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70D3B" w14:textId="6FEBE0E4" w:rsidR="00AB2298" w:rsidRDefault="00AB2298" w:rsidP="00AB2298">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105</w:t>
      </w:r>
      <w:r w:rsidRPr="001D2FBF">
        <w:rPr>
          <w:rFonts w:ascii="Arial" w:hAnsi="Arial" w:cs="Arial"/>
          <w:b/>
          <w:sz w:val="24"/>
          <w:szCs w:val="28"/>
        </w:rPr>
        <w:tab/>
      </w:r>
      <w:r w:rsidRPr="00096E86">
        <w:rPr>
          <w:rFonts w:ascii="Arial" w:hAnsi="Arial" w:cs="Arial"/>
          <w:b/>
          <w:sz w:val="24"/>
          <w:szCs w:val="28"/>
          <w:lang w:val="en-US"/>
        </w:rPr>
        <w:t>R4-22</w:t>
      </w:r>
      <w:r w:rsidR="00B649A1">
        <w:rPr>
          <w:rFonts w:ascii="Arial" w:hAnsi="Arial" w:cs="Arial"/>
          <w:b/>
          <w:sz w:val="24"/>
          <w:szCs w:val="28"/>
          <w:lang w:val="en-US"/>
        </w:rPr>
        <w:t>18779</w:t>
      </w:r>
    </w:p>
    <w:p w14:paraId="6C6348B4" w14:textId="77777777" w:rsidR="00AB2298" w:rsidRPr="001D2FBF" w:rsidRDefault="00AB2298" w:rsidP="00AB2298">
      <w:pPr>
        <w:widowControl w:val="0"/>
        <w:tabs>
          <w:tab w:val="right" w:pos="9072"/>
        </w:tabs>
        <w:spacing w:after="0"/>
        <w:rPr>
          <w:rFonts w:ascii="Arial" w:hAnsi="Arial" w:cs="Arial"/>
          <w:b/>
          <w:sz w:val="24"/>
          <w:szCs w:val="28"/>
          <w:lang w:val="en-US"/>
        </w:rPr>
      </w:pPr>
      <w:r w:rsidRPr="00CB7E10">
        <w:rPr>
          <w:rFonts w:ascii="Arial" w:hAnsi="Arial" w:cs="Arial"/>
          <w:b/>
          <w:sz w:val="24"/>
          <w:szCs w:val="28"/>
          <w:lang w:val="en-US"/>
        </w:rPr>
        <w:t>Toulouse, France, November 14 – November 18, 2022</w:t>
      </w:r>
    </w:p>
    <w:bookmarkEnd w:id="1"/>
    <w:p w14:paraId="367FCFEA" w14:textId="2F1741CA"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B2298">
        <w:rPr>
          <w:rFonts w:ascii="Arial" w:hAnsi="Arial" w:cs="Arial"/>
          <w:color w:val="000000"/>
          <w:sz w:val="22"/>
        </w:rPr>
        <w:t>8</w:t>
      </w:r>
      <w:r>
        <w:rPr>
          <w:rFonts w:ascii="Arial" w:hAnsi="Arial" w:cs="Arial" w:hint="eastAsia"/>
          <w:color w:val="000000"/>
          <w:sz w:val="22"/>
        </w:rPr>
        <w:t>.</w:t>
      </w:r>
      <w:r w:rsidR="00AC05C4">
        <w:rPr>
          <w:rFonts w:ascii="Arial" w:hAnsi="Arial" w:cs="Arial"/>
          <w:color w:val="000000"/>
          <w:sz w:val="22"/>
        </w:rPr>
        <w:t>8</w:t>
      </w:r>
      <w:r>
        <w:rPr>
          <w:rFonts w:ascii="Arial" w:hAnsi="Arial" w:cs="Arial" w:hint="eastAsia"/>
          <w:color w:val="000000"/>
          <w:sz w:val="22"/>
        </w:rPr>
        <w:t>.</w:t>
      </w:r>
      <w:r w:rsidR="00096E86">
        <w:rPr>
          <w:rFonts w:ascii="Arial" w:hAnsi="Arial" w:cs="Arial"/>
          <w:color w:val="000000"/>
          <w:sz w:val="22"/>
        </w:rPr>
        <w:t>3</w:t>
      </w:r>
      <w:r w:rsidR="00EC009E">
        <w:rPr>
          <w:rFonts w:ascii="Arial" w:hAnsi="Arial" w:cs="Arial"/>
          <w:color w:val="000000"/>
          <w:sz w:val="22"/>
        </w:rPr>
        <w:t>.</w:t>
      </w:r>
      <w:r w:rsidR="00AB2298">
        <w:rPr>
          <w:rFonts w:ascii="Arial" w:hAnsi="Arial" w:cs="Arial"/>
          <w:color w:val="000000"/>
          <w:sz w:val="22"/>
        </w:rPr>
        <w:t>5</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0156E261"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F3113">
        <w:rPr>
          <w:rFonts w:ascii="Arial" w:hAnsi="Arial" w:cs="Arial"/>
          <w:color w:val="000000"/>
          <w:sz w:val="22"/>
        </w:rPr>
        <w:t>On TCI state switch</w:t>
      </w:r>
      <w:r w:rsidR="00096E86" w:rsidRPr="00096E86">
        <w:rPr>
          <w:rFonts w:ascii="Arial" w:hAnsi="Arial" w:cs="Arial"/>
          <w:color w:val="000000"/>
          <w:sz w:val="22"/>
        </w:rPr>
        <w:t xml:space="preserve"> for</w:t>
      </w:r>
      <w:r w:rsidR="00245F2C">
        <w:rPr>
          <w:rFonts w:ascii="Arial" w:hAnsi="Arial" w:cs="Arial"/>
          <w:color w:val="000000"/>
          <w:sz w:val="22"/>
        </w:rPr>
        <w:t xml:space="preserve"> FR2</w:t>
      </w:r>
      <w:r w:rsidR="00096E86" w:rsidRPr="00096E86">
        <w:rPr>
          <w:rFonts w:ascii="Arial" w:hAnsi="Arial" w:cs="Arial"/>
          <w:color w:val="000000"/>
          <w:sz w:val="22"/>
        </w:rPr>
        <w:t xml:space="preserve"> multi-</w:t>
      </w:r>
      <w:r w:rsidR="000C54FB">
        <w:rPr>
          <w:rFonts w:ascii="Arial" w:hAnsi="Arial" w:cs="Arial"/>
          <w:color w:val="000000"/>
          <w:sz w:val="22"/>
        </w:rPr>
        <w:t>Rx</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4" w:name="OLE_LINK13"/>
      <w:bookmarkStart w:id="5" w:name="OLE_LINK14"/>
      <w:r w:rsidRPr="00AC65D7">
        <w:t>Introduction</w:t>
      </w:r>
    </w:p>
    <w:p w14:paraId="27E71D8E" w14:textId="08C62B53" w:rsidR="00CE5D0B" w:rsidRPr="00B70031" w:rsidRDefault="00CE5D0B" w:rsidP="00CE5D0B">
      <w:pPr>
        <w:spacing w:before="120" w:after="0"/>
        <w:rPr>
          <w:lang w:val="en-US"/>
        </w:rPr>
      </w:pPr>
      <w:r w:rsidRPr="00B70031">
        <w:rPr>
          <w:rFonts w:hint="eastAsia"/>
          <w:lang w:val="en-US"/>
        </w:rPr>
        <w:t>I</w:t>
      </w:r>
      <w:r w:rsidRPr="00B70031">
        <w:rPr>
          <w:lang w:val="en-US"/>
        </w:rPr>
        <w:t>n the RAN</w:t>
      </w:r>
      <w:r w:rsidR="001407B0">
        <w:rPr>
          <w:lang w:val="en-US"/>
        </w:rPr>
        <w:t>4</w:t>
      </w:r>
      <w:r w:rsidRPr="00B70031">
        <w:rPr>
          <w:lang w:val="en-US"/>
        </w:rPr>
        <w:t>#</w:t>
      </w:r>
      <w:r w:rsidR="001407B0">
        <w:rPr>
          <w:lang w:val="en-US"/>
        </w:rPr>
        <w:t>104</w:t>
      </w:r>
      <w:r w:rsidRPr="00B70031">
        <w:rPr>
          <w:lang w:val="en-US"/>
        </w:rPr>
        <w:t>-</w:t>
      </w:r>
      <w:r w:rsidR="00F31F09">
        <w:rPr>
          <w:lang w:val="en-US"/>
        </w:rPr>
        <w:t>bis-</w:t>
      </w:r>
      <w:r w:rsidRPr="00B70031">
        <w:rPr>
          <w:lang w:val="en-US"/>
        </w:rPr>
        <w:t xml:space="preserve">e meeting, </w:t>
      </w:r>
      <w:r w:rsidR="001407B0">
        <w:rPr>
          <w:lang w:val="en-US"/>
        </w:rPr>
        <w:t xml:space="preserve">there were discussions on </w:t>
      </w:r>
      <w:r w:rsidR="00F31F09">
        <w:rPr>
          <w:lang w:val="en-US"/>
        </w:rPr>
        <w:t xml:space="preserve">dual TCI state switching </w:t>
      </w:r>
      <w:r w:rsidR="00F436FC">
        <w:rPr>
          <w:lang w:val="en-US"/>
        </w:rPr>
        <w:t>for</w:t>
      </w:r>
      <w:r w:rsidR="00465999">
        <w:rPr>
          <w:lang w:val="en-US"/>
        </w:rPr>
        <w:t xml:space="preserve"> </w:t>
      </w:r>
      <w:r w:rsidR="00245F2C">
        <w:rPr>
          <w:lang w:val="en-US"/>
        </w:rPr>
        <w:t xml:space="preserve">FR2 </w:t>
      </w:r>
      <w:r w:rsidR="00465999">
        <w:rPr>
          <w:lang w:val="en-US"/>
        </w:rPr>
        <w:t>multi-Rx chain DL reception</w:t>
      </w:r>
      <w:r w:rsidR="003A0A4D" w:rsidRPr="00B70031">
        <w:rPr>
          <w:lang w:val="en-US"/>
        </w:rPr>
        <w:t xml:space="preserve">. </w:t>
      </w:r>
      <w:r w:rsidR="00F7687C">
        <w:rPr>
          <w:lang w:val="en-US"/>
        </w:rPr>
        <w:t>The following agreements were achieved and captured in the WF [1]</w:t>
      </w:r>
      <w:r w:rsidRPr="00B70031">
        <w:rPr>
          <w:lang w:val="en-US"/>
        </w:rPr>
        <w:t>.</w:t>
      </w:r>
      <w:r w:rsidR="008947A4" w:rsidRPr="00B70031">
        <w:rPr>
          <w:lang w:val="en-US"/>
        </w:rPr>
        <w:t xml:space="preserve"> </w:t>
      </w:r>
    </w:p>
    <w:tbl>
      <w:tblPr>
        <w:tblStyle w:val="afff5"/>
        <w:tblW w:w="0" w:type="auto"/>
        <w:tblInd w:w="0" w:type="dxa"/>
        <w:tblLook w:val="04A0" w:firstRow="1" w:lastRow="0" w:firstColumn="1" w:lastColumn="0" w:noHBand="0" w:noVBand="1"/>
      </w:tblPr>
      <w:tblGrid>
        <w:gridCol w:w="9630"/>
      </w:tblGrid>
      <w:tr w:rsidR="0050157C" w14:paraId="584B9200" w14:textId="77777777" w:rsidTr="0050157C">
        <w:tc>
          <w:tcPr>
            <w:tcW w:w="9630" w:type="dxa"/>
          </w:tcPr>
          <w:p w14:paraId="35F01729" w14:textId="77777777" w:rsidR="00F82290" w:rsidRPr="00A15207" w:rsidRDefault="00F82290">
            <w:pPr>
              <w:pStyle w:val="a3"/>
              <w:numPr>
                <w:ilvl w:val="0"/>
                <w:numId w:val="26"/>
              </w:numPr>
              <w:overflowPunct w:val="0"/>
              <w:autoSpaceDE w:val="0"/>
              <w:autoSpaceDN w:val="0"/>
              <w:adjustRightInd w:val="0"/>
              <w:spacing w:after="180" w:line="259" w:lineRule="auto"/>
              <w:textAlignment w:val="baseline"/>
              <w:rPr>
                <w:rFonts w:eastAsia="Times New Roman"/>
                <w:i/>
                <w:lang w:eastAsia="zh-CN"/>
              </w:rPr>
            </w:pPr>
            <w:bookmarkStart w:id="6" w:name="_Hlk116589252"/>
            <w:r w:rsidRPr="00A15207">
              <w:rPr>
                <w:rFonts w:eastAsia="Times New Roman"/>
                <w:i/>
                <w:lang w:eastAsia="zh-CN"/>
              </w:rPr>
              <w:t>Define DL TCI state switch requirements. UL TCI state switching, and UL spatial relation info switch are not in the scope of the WI</w:t>
            </w:r>
            <w:bookmarkEnd w:id="6"/>
            <w:r w:rsidRPr="00A15207">
              <w:rPr>
                <w:rFonts w:eastAsia="Times New Roman"/>
                <w:i/>
                <w:lang w:eastAsia="zh-CN"/>
              </w:rPr>
              <w:t>.</w:t>
            </w:r>
          </w:p>
          <w:p w14:paraId="5FCFF07F" w14:textId="1520624C" w:rsidR="00AD1690" w:rsidRPr="00A15207" w:rsidRDefault="00AD1690">
            <w:pPr>
              <w:pStyle w:val="a3"/>
              <w:numPr>
                <w:ilvl w:val="0"/>
                <w:numId w:val="26"/>
              </w:numPr>
              <w:overflowPunct w:val="0"/>
              <w:autoSpaceDE w:val="0"/>
              <w:autoSpaceDN w:val="0"/>
              <w:adjustRightInd w:val="0"/>
              <w:spacing w:after="180" w:line="259" w:lineRule="auto"/>
              <w:textAlignment w:val="baseline"/>
              <w:rPr>
                <w:rFonts w:eastAsia="Times New Roman"/>
                <w:i/>
                <w:lang w:eastAsia="zh-CN"/>
              </w:rPr>
            </w:pPr>
            <w:r w:rsidRPr="00AD1690">
              <w:rPr>
                <w:rFonts w:eastAsia="Times New Roman"/>
                <w:i/>
                <w:lang w:eastAsia="zh-CN"/>
              </w:rPr>
              <w:t>Dual TCI state switching requirements shall be based on</w:t>
            </w:r>
            <w:r w:rsidRPr="00A15207">
              <w:rPr>
                <w:rFonts w:eastAsia="Times New Roman"/>
                <w:i/>
                <w:lang w:eastAsia="zh-CN"/>
              </w:rPr>
              <w:t xml:space="preserve"> Rel-15/Rel-16 TCI framework </w:t>
            </w:r>
          </w:p>
          <w:p w14:paraId="2BEA9F08" w14:textId="77777777" w:rsidR="00AD1690" w:rsidRPr="004738F9" w:rsidRDefault="00AD1690">
            <w:pPr>
              <w:pStyle w:val="a3"/>
              <w:numPr>
                <w:ilvl w:val="0"/>
                <w:numId w:val="26"/>
              </w:numPr>
              <w:overflowPunct w:val="0"/>
              <w:autoSpaceDE w:val="0"/>
              <w:autoSpaceDN w:val="0"/>
              <w:adjustRightInd w:val="0"/>
              <w:spacing w:after="180" w:line="259" w:lineRule="auto"/>
              <w:textAlignment w:val="baseline"/>
              <w:rPr>
                <w:rFonts w:eastAsia="Times New Roman"/>
                <w:i/>
                <w:lang w:eastAsia="zh-CN"/>
              </w:rPr>
            </w:pPr>
            <w:r w:rsidRPr="004738F9">
              <w:rPr>
                <w:rFonts w:eastAsia="Times New Roman"/>
                <w:i/>
                <w:lang w:eastAsia="zh-CN"/>
              </w:rPr>
              <w:t>For each of the two TCI states, the TCI state switch is assumed to be independent</w:t>
            </w:r>
          </w:p>
          <w:p w14:paraId="62E3B8F7" w14:textId="77777777" w:rsidR="00AD1690" w:rsidRDefault="00AD1690">
            <w:pPr>
              <w:numPr>
                <w:ilvl w:val="1"/>
                <w:numId w:val="26"/>
              </w:numPr>
              <w:suppressAutoHyphens w:val="0"/>
              <w:overflowPunct/>
              <w:autoSpaceDE/>
              <w:textAlignment w:val="auto"/>
              <w:rPr>
                <w:rFonts w:eastAsia="Times New Roman"/>
                <w:i/>
                <w:lang w:val="en-US" w:eastAsia="zh-CN"/>
              </w:rPr>
            </w:pPr>
            <w:r w:rsidRPr="004738F9">
              <w:rPr>
                <w:rFonts w:eastAsia="Times New Roman"/>
                <w:i/>
                <w:lang w:val="en-US" w:eastAsia="zh-CN"/>
              </w:rPr>
              <w:t>FFS on the definition/scope of “independency.”</w:t>
            </w:r>
          </w:p>
          <w:p w14:paraId="3044BE76" w14:textId="408E01C8" w:rsidR="003172DE" w:rsidRPr="003172DE" w:rsidRDefault="00F31F09">
            <w:pPr>
              <w:pStyle w:val="a3"/>
              <w:numPr>
                <w:ilvl w:val="0"/>
                <w:numId w:val="26"/>
              </w:numPr>
              <w:overflowPunct w:val="0"/>
              <w:autoSpaceDE w:val="0"/>
              <w:autoSpaceDN w:val="0"/>
              <w:adjustRightInd w:val="0"/>
              <w:spacing w:after="180" w:line="259" w:lineRule="auto"/>
              <w:textAlignment w:val="baseline"/>
              <w:rPr>
                <w:sz w:val="22"/>
                <w:szCs w:val="22"/>
                <w:lang w:eastAsia="zh-CN"/>
              </w:rPr>
            </w:pPr>
            <w:r w:rsidRPr="00A15207">
              <w:rPr>
                <w:rFonts w:eastAsia="Times New Roman"/>
                <w:i/>
                <w:lang w:eastAsia="zh-CN"/>
              </w:rPr>
              <w:t xml:space="preserve">RRM not to define additional TCI state switching delay for cross panel TCI state switching. If RF session achieves a new conclusion on panels ON/OFF switch time, RRM session may revisit the issue if required. </w:t>
            </w:r>
          </w:p>
        </w:tc>
      </w:tr>
    </w:tbl>
    <w:p w14:paraId="44F970C4" w14:textId="09C1DACA" w:rsidR="00CE5D0B" w:rsidRPr="00AC65D7" w:rsidRDefault="002255E9" w:rsidP="00357442">
      <w:pPr>
        <w:spacing w:before="120" w:after="0"/>
        <w:jc w:val="both"/>
        <w:rPr>
          <w:lang w:val="en-US"/>
        </w:rPr>
      </w:pPr>
      <w:r>
        <w:rPr>
          <w:lang w:val="en-US"/>
        </w:rPr>
        <w:t>There were</w:t>
      </w:r>
      <w:r w:rsidR="00F436FC">
        <w:rPr>
          <w:lang w:val="en-US"/>
        </w:rPr>
        <w:t xml:space="preserve"> also</w:t>
      </w:r>
      <w:r>
        <w:rPr>
          <w:lang w:val="en-US"/>
        </w:rPr>
        <w:t xml:space="preserve"> many</w:t>
      </w:r>
      <w:r w:rsidR="00245F2C">
        <w:rPr>
          <w:lang w:val="en-US"/>
        </w:rPr>
        <w:t xml:space="preserve"> other</w:t>
      </w:r>
      <w:r>
        <w:rPr>
          <w:lang w:val="en-US"/>
        </w:rPr>
        <w:t xml:space="preserve"> issues</w:t>
      </w:r>
      <w:r w:rsidR="00F436FC" w:rsidRPr="00F436FC">
        <w:rPr>
          <w:rFonts w:hint="eastAsia"/>
          <w:lang w:val="en-US"/>
        </w:rPr>
        <w:t xml:space="preserve"> </w:t>
      </w:r>
      <w:r w:rsidR="00F436FC">
        <w:rPr>
          <w:rFonts w:hint="eastAsia"/>
          <w:lang w:val="en-US"/>
        </w:rPr>
        <w:t>of</w:t>
      </w:r>
      <w:r w:rsidR="00F436FC">
        <w:rPr>
          <w:lang w:val="en-US"/>
        </w:rPr>
        <w:t xml:space="preserve"> TCI state switching</w:t>
      </w:r>
      <w:r>
        <w:rPr>
          <w:lang w:val="en-US"/>
        </w:rPr>
        <w:t xml:space="preserve"> being </w:t>
      </w:r>
      <w:r w:rsidR="00245F2C">
        <w:rPr>
          <w:lang w:val="en-US"/>
        </w:rPr>
        <w:t>discussed</w:t>
      </w:r>
      <w:r w:rsidR="00F436FC">
        <w:rPr>
          <w:lang w:val="en-US"/>
        </w:rPr>
        <w:t>, which were</w:t>
      </w:r>
      <w:r w:rsidR="00245F2C">
        <w:rPr>
          <w:lang w:val="en-US"/>
        </w:rPr>
        <w:t xml:space="preserve"> also captured in the WF [1].</w:t>
      </w:r>
      <w:r w:rsidR="00AE6B11">
        <w:rPr>
          <w:lang w:val="en-US"/>
        </w:rPr>
        <w:t xml:space="preserve"> </w:t>
      </w:r>
      <w:r w:rsidR="00CE5D0B" w:rsidRPr="00AC65D7">
        <w:rPr>
          <w:lang w:val="en-US"/>
        </w:rPr>
        <w:t xml:space="preserve">In this contribution, we </w:t>
      </w:r>
      <w:r w:rsidR="00245F2C">
        <w:rPr>
          <w:lang w:val="en-US"/>
        </w:rPr>
        <w:t xml:space="preserve">further </w:t>
      </w:r>
      <w:r w:rsidR="00AC65D7" w:rsidRPr="00AC65D7">
        <w:rPr>
          <w:lang w:val="en-US"/>
        </w:rPr>
        <w:t xml:space="preserve">provide </w:t>
      </w:r>
      <w:r w:rsidR="009F7CFB">
        <w:rPr>
          <w:lang w:val="en-US"/>
        </w:rPr>
        <w:t xml:space="preserve">our views on </w:t>
      </w:r>
      <w:r w:rsidR="00AE6B11">
        <w:rPr>
          <w:lang w:val="en-US"/>
        </w:rPr>
        <w:t>TCI state switching requirements</w:t>
      </w:r>
      <w:r w:rsidR="00245F2C">
        <w:rPr>
          <w:lang w:val="en-US"/>
        </w:rPr>
        <w:t xml:space="preserve"> </w:t>
      </w:r>
      <w:r w:rsidR="00AE6B11">
        <w:rPr>
          <w:lang w:val="en-US"/>
        </w:rPr>
        <w:t>for</w:t>
      </w:r>
      <w:r w:rsidR="00245F2C">
        <w:rPr>
          <w:lang w:val="en-US"/>
        </w:rPr>
        <w:t xml:space="preserve"> </w:t>
      </w:r>
      <w:r w:rsidR="0014101D">
        <w:rPr>
          <w:lang w:val="en-US"/>
        </w:rPr>
        <w:t xml:space="preserve">FR2 </w:t>
      </w:r>
      <w:r w:rsidR="00245F2C">
        <w:rPr>
          <w:lang w:val="en-US"/>
        </w:rPr>
        <w:t>multi-Rx chain DL reception</w:t>
      </w:r>
      <w:r w:rsidR="00E77D64" w:rsidRPr="00AC65D7">
        <w:rPr>
          <w:lang w:val="en-US"/>
        </w:rPr>
        <w:t>.</w:t>
      </w:r>
    </w:p>
    <w:p w14:paraId="3067E273" w14:textId="4E5E3119" w:rsidR="00CE5D0B" w:rsidRDefault="009F7CFB" w:rsidP="001149A0">
      <w:pPr>
        <w:pStyle w:val="1"/>
        <w:numPr>
          <w:ilvl w:val="0"/>
          <w:numId w:val="23"/>
        </w:numPr>
        <w:tabs>
          <w:tab w:val="num" w:pos="432"/>
        </w:tabs>
        <w:spacing w:before="360" w:after="0"/>
        <w:ind w:left="357" w:hanging="357"/>
      </w:pPr>
      <w:r>
        <w:t>Discussion</w:t>
      </w:r>
    </w:p>
    <w:p w14:paraId="56C2E88C" w14:textId="4A7D9BBD" w:rsidR="00F31F09" w:rsidRDefault="00F31F09" w:rsidP="00F31F09">
      <w:pPr>
        <w:pStyle w:val="2"/>
        <w:numPr>
          <w:ilvl w:val="0"/>
          <w:numId w:val="0"/>
        </w:numPr>
        <w:rPr>
          <w:lang w:val="en-US"/>
        </w:rPr>
      </w:pPr>
      <w:r w:rsidRPr="00082D43">
        <w:rPr>
          <w:rFonts w:hint="eastAsia"/>
          <w:lang w:val="en-US"/>
        </w:rPr>
        <w:t>2</w:t>
      </w:r>
      <w:r w:rsidRPr="00082D43">
        <w:rPr>
          <w:lang w:val="en-US"/>
        </w:rPr>
        <w:t>.</w:t>
      </w:r>
      <w:r w:rsidR="006772F7">
        <w:rPr>
          <w:lang w:val="en-US"/>
        </w:rPr>
        <w:t>1</w:t>
      </w:r>
      <w:r w:rsidRPr="00082D43">
        <w:rPr>
          <w:lang w:val="en-US"/>
        </w:rPr>
        <w:t xml:space="preserve"> </w:t>
      </w:r>
      <w:r>
        <w:rPr>
          <w:lang w:val="en-US"/>
        </w:rPr>
        <w:t xml:space="preserve">TCI state switching delay requirements </w:t>
      </w:r>
    </w:p>
    <w:p w14:paraId="4D4DA867" w14:textId="0D8B2404" w:rsidR="0006411B" w:rsidRDefault="00E222A4" w:rsidP="006772F7">
      <w:pPr>
        <w:rPr>
          <w:lang w:val="en-US"/>
        </w:rPr>
      </w:pPr>
      <w:r>
        <w:rPr>
          <w:lang w:val="en-US"/>
        </w:rPr>
        <w:t>T</w:t>
      </w:r>
      <w:r w:rsidR="0006411B">
        <w:rPr>
          <w:lang w:val="en-US"/>
        </w:rPr>
        <w:t xml:space="preserve">he scenarios for TCI state switching </w:t>
      </w:r>
      <w:r>
        <w:rPr>
          <w:lang w:val="en-US"/>
        </w:rPr>
        <w:t xml:space="preserve">should be decided firstly. Since multi-TRP operation </w:t>
      </w:r>
      <w:r w:rsidR="00D65434">
        <w:rPr>
          <w:lang w:val="en-US"/>
        </w:rPr>
        <w:t>involves simultaneous PDCCH reception and PDSCH reception, TCI state switching for both PDCCH and PDSCH should be considered.</w:t>
      </w:r>
    </w:p>
    <w:p w14:paraId="2DF1595D" w14:textId="5C60AC1D" w:rsidR="00D65434" w:rsidRDefault="001E2B3E" w:rsidP="006772F7">
      <w:pPr>
        <w:rPr>
          <w:lang w:val="en-US"/>
        </w:rPr>
      </w:pPr>
      <w:r>
        <w:rPr>
          <w:rFonts w:hint="eastAsia"/>
          <w:lang w:val="en-US"/>
        </w:rPr>
        <w:t>F</w:t>
      </w:r>
      <w:r>
        <w:rPr>
          <w:lang w:val="en-US"/>
        </w:rPr>
        <w:t>or</w:t>
      </w:r>
      <w:r w:rsidR="004E1AEF">
        <w:rPr>
          <w:lang w:val="en-US"/>
        </w:rPr>
        <w:t xml:space="preserve"> </w:t>
      </w:r>
      <w:r w:rsidR="004E1AEF">
        <w:rPr>
          <w:rFonts w:hint="eastAsia"/>
          <w:lang w:val="en-US"/>
        </w:rPr>
        <w:t>SFN</w:t>
      </w:r>
      <w:r>
        <w:rPr>
          <w:lang w:val="en-US"/>
        </w:rPr>
        <w:t xml:space="preserve"> PDCCH, two TCI states should be activated and indicated by one single MAC CE. The</w:t>
      </w:r>
      <w:r w:rsidR="00072BFE">
        <w:rPr>
          <w:lang w:val="en-US"/>
        </w:rPr>
        <w:t>n, the</w:t>
      </w:r>
      <w:r>
        <w:rPr>
          <w:lang w:val="en-US"/>
        </w:rPr>
        <w:t xml:space="preserve"> UE can receive from different directions based on configured TCI states.</w:t>
      </w:r>
      <w:r w:rsidR="00B270B1">
        <w:rPr>
          <w:lang w:val="en-US"/>
        </w:rPr>
        <w:t xml:space="preserve"> SFN PDCCH is for single</w:t>
      </w:r>
      <w:r w:rsidR="00FD332B">
        <w:rPr>
          <w:lang w:val="en-US"/>
        </w:rPr>
        <w:t>-</w:t>
      </w:r>
      <w:r w:rsidR="00B270B1">
        <w:rPr>
          <w:lang w:val="en-US"/>
        </w:rPr>
        <w:t>DCI scheduling.</w:t>
      </w:r>
    </w:p>
    <w:p w14:paraId="73D816A5" w14:textId="5EF4D0CF" w:rsidR="004E1AEF" w:rsidRDefault="004E1AEF" w:rsidP="006772F7">
      <w:pPr>
        <w:rPr>
          <w:lang w:val="en-US"/>
        </w:rPr>
      </w:pPr>
      <w:r>
        <w:rPr>
          <w:rFonts w:hint="eastAsia"/>
          <w:lang w:val="en-US"/>
        </w:rPr>
        <w:t>For</w:t>
      </w:r>
      <w:r>
        <w:rPr>
          <w:lang w:val="en-US"/>
        </w:rPr>
        <w:t xml:space="preserve"> </w:t>
      </w:r>
      <w:r w:rsidR="00B63A3B" w:rsidRPr="00B63A3B">
        <w:rPr>
          <w:bCs/>
          <w:lang w:val="en-US"/>
        </w:rPr>
        <w:t>PDCCH repetition</w:t>
      </w:r>
      <w:r>
        <w:rPr>
          <w:lang w:val="en-US"/>
        </w:rPr>
        <w:t xml:space="preserve">, </w:t>
      </w:r>
      <w:r w:rsidR="006B672B">
        <w:rPr>
          <w:lang w:val="en-US"/>
        </w:rPr>
        <w:t>the TCI states are configured for different CORESETs independently, regardless of single</w:t>
      </w:r>
      <w:r w:rsidR="00FD332B">
        <w:rPr>
          <w:lang w:val="en-US"/>
        </w:rPr>
        <w:t>-</w:t>
      </w:r>
      <w:r w:rsidR="006B672B">
        <w:rPr>
          <w:lang w:val="en-US"/>
        </w:rPr>
        <w:t>DCI scheduling with repetition or multi</w:t>
      </w:r>
      <w:r w:rsidR="00FD332B">
        <w:rPr>
          <w:lang w:val="en-US"/>
        </w:rPr>
        <w:t>-</w:t>
      </w:r>
      <w:r w:rsidR="006B672B">
        <w:rPr>
          <w:lang w:val="en-US"/>
        </w:rPr>
        <w:t>DCI</w:t>
      </w:r>
      <w:r w:rsidR="00FD332B">
        <w:rPr>
          <w:lang w:val="en-US"/>
        </w:rPr>
        <w:t xml:space="preserve"> scheduling</w:t>
      </w:r>
      <w:r w:rsidR="006B672B">
        <w:rPr>
          <w:lang w:val="en-US"/>
        </w:rPr>
        <w:t>.</w:t>
      </w:r>
    </w:p>
    <w:p w14:paraId="05DD8649" w14:textId="09497C43" w:rsidR="00FD332B" w:rsidRDefault="00FD332B" w:rsidP="006772F7">
      <w:pPr>
        <w:rPr>
          <w:lang w:val="en-US"/>
        </w:rPr>
      </w:pPr>
      <w:r>
        <w:rPr>
          <w:rFonts w:hint="eastAsia"/>
          <w:lang w:val="en-US"/>
        </w:rPr>
        <w:t>T</w:t>
      </w:r>
      <w:r>
        <w:rPr>
          <w:lang w:val="en-US"/>
        </w:rPr>
        <w:t>he TCI state switching scenario</w:t>
      </w:r>
      <w:r w:rsidR="000C3DB1">
        <w:rPr>
          <w:lang w:val="en-US"/>
        </w:rPr>
        <w:t xml:space="preserve"> for MAC CE based triggering</w:t>
      </w:r>
      <w:r>
        <w:rPr>
          <w:lang w:val="en-US"/>
        </w:rPr>
        <w:t xml:space="preserve"> could be categorized into following cases by taking single-TRP operation into consideration.</w:t>
      </w:r>
    </w:p>
    <w:p w14:paraId="5EB23447" w14:textId="77777777" w:rsidR="00C15CA7" w:rsidRDefault="00C15CA7" w:rsidP="00C15CA7">
      <w:pPr>
        <w:pStyle w:val="a3"/>
        <w:numPr>
          <w:ilvl w:val="1"/>
          <w:numId w:val="27"/>
        </w:numPr>
      </w:pPr>
      <w:r w:rsidRPr="006F3758">
        <w:t>Dual TCI states to dual TCI states</w:t>
      </w:r>
    </w:p>
    <w:p w14:paraId="758C7E40" w14:textId="77777777" w:rsidR="00C15CA7" w:rsidRDefault="00C15CA7" w:rsidP="00C15CA7">
      <w:pPr>
        <w:pStyle w:val="a3"/>
        <w:numPr>
          <w:ilvl w:val="2"/>
          <w:numId w:val="27"/>
        </w:numPr>
      </w:pPr>
      <w:r>
        <w:rPr>
          <w:rFonts w:hint="eastAsia"/>
        </w:rPr>
        <w:t>S</w:t>
      </w:r>
      <w:r>
        <w:t xml:space="preserve">FN PDCCH to SFN PDCCH, </w:t>
      </w:r>
      <w:r w:rsidRPr="00B63A3B">
        <w:rPr>
          <w:bCs/>
        </w:rPr>
        <w:t>PDCCH repetition</w:t>
      </w:r>
      <w:r>
        <w:t xml:space="preserve"> to SFN PDCCH: the activation delay for the target dual TCI states activated by MAC CE to be ready for reception. It includes the case where only one TCI state is changed.</w:t>
      </w:r>
    </w:p>
    <w:p w14:paraId="29D4641F" w14:textId="77777777" w:rsidR="00C15CA7" w:rsidRDefault="00C15CA7" w:rsidP="00C15CA7">
      <w:pPr>
        <w:pStyle w:val="a3"/>
        <w:numPr>
          <w:ilvl w:val="2"/>
          <w:numId w:val="27"/>
        </w:numPr>
      </w:pPr>
      <w:r>
        <w:rPr>
          <w:rFonts w:hint="eastAsia"/>
        </w:rPr>
        <w:t>S</w:t>
      </w:r>
      <w:r>
        <w:t xml:space="preserve">FN PDCCH to </w:t>
      </w:r>
      <w:r w:rsidRPr="00B63A3B">
        <w:rPr>
          <w:bCs/>
        </w:rPr>
        <w:t>PDCCH repetition</w:t>
      </w:r>
      <w:r>
        <w:t xml:space="preserve">, </w:t>
      </w:r>
      <w:r w:rsidRPr="00B63A3B">
        <w:rPr>
          <w:bCs/>
        </w:rPr>
        <w:t>PDCCH repetition</w:t>
      </w:r>
      <w:r>
        <w:t xml:space="preserve"> to </w:t>
      </w:r>
      <w:r w:rsidRPr="00B63A3B">
        <w:rPr>
          <w:bCs/>
        </w:rPr>
        <w:t>PDCCH repetition</w:t>
      </w:r>
      <w:r>
        <w:t xml:space="preserve">: the activation delay for one of the target TCI sates activated by MAC CE to be ready for reception. The activation delay could be the same as in legacy requirements. FFS if another MAC CE for </w:t>
      </w:r>
      <w:r w:rsidRPr="00B63A3B">
        <w:rPr>
          <w:bCs/>
        </w:rPr>
        <w:t>PDCCH repetition</w:t>
      </w:r>
      <w:r>
        <w:t xml:space="preserve"> is received during switching time for previous MAC CE activated TCI state switch.</w:t>
      </w:r>
    </w:p>
    <w:p w14:paraId="5411D14D" w14:textId="77777777" w:rsidR="00C15CA7" w:rsidRDefault="00C15CA7" w:rsidP="00C15CA7">
      <w:pPr>
        <w:pStyle w:val="a3"/>
        <w:numPr>
          <w:ilvl w:val="1"/>
          <w:numId w:val="27"/>
        </w:numPr>
      </w:pPr>
      <w:r>
        <w:rPr>
          <w:rFonts w:hint="eastAsia"/>
        </w:rPr>
        <w:t>S</w:t>
      </w:r>
      <w:r>
        <w:t>ingle TCI states to dual TCI states</w:t>
      </w:r>
    </w:p>
    <w:p w14:paraId="4A976138" w14:textId="77777777" w:rsidR="00C15CA7" w:rsidRDefault="00C15CA7" w:rsidP="00C15CA7">
      <w:pPr>
        <w:pStyle w:val="a3"/>
        <w:numPr>
          <w:ilvl w:val="2"/>
          <w:numId w:val="27"/>
        </w:numPr>
      </w:pPr>
      <w:r>
        <w:lastRenderedPageBreak/>
        <w:t>Single PDCCH</w:t>
      </w:r>
      <w:r w:rsidRPr="0087567F">
        <w:t xml:space="preserve"> </w:t>
      </w:r>
      <w:r>
        <w:t>to</w:t>
      </w:r>
      <w:r w:rsidRPr="0087567F">
        <w:rPr>
          <w:rFonts w:hint="eastAsia"/>
        </w:rPr>
        <w:t xml:space="preserve"> </w:t>
      </w:r>
      <w:r>
        <w:rPr>
          <w:rFonts w:hint="eastAsia"/>
        </w:rPr>
        <w:t>S</w:t>
      </w:r>
      <w:r>
        <w:t>FN PDCCH: the activation delay for the target dual TCI sates activated by MAC CE to be ready for reception. It includes the case where only one new TCI state is added.</w:t>
      </w:r>
    </w:p>
    <w:p w14:paraId="2C7990EA" w14:textId="77777777" w:rsidR="00C15CA7" w:rsidRDefault="00C15CA7" w:rsidP="00C15CA7">
      <w:pPr>
        <w:pStyle w:val="a3"/>
        <w:numPr>
          <w:ilvl w:val="2"/>
          <w:numId w:val="27"/>
        </w:numPr>
      </w:pPr>
      <w:r>
        <w:t>single PDCCH</w:t>
      </w:r>
      <w:r w:rsidRPr="0087567F">
        <w:t xml:space="preserve"> </w:t>
      </w:r>
      <w:r>
        <w:t xml:space="preserve">to </w:t>
      </w:r>
      <w:r w:rsidRPr="00B63A3B">
        <w:rPr>
          <w:bCs/>
        </w:rPr>
        <w:t>PDCCH repetition</w:t>
      </w:r>
      <w:r>
        <w:t>: the activation delay for at least one of the TCI states is ready for reception. The legacy requirements can be reused.</w:t>
      </w:r>
      <w:r w:rsidRPr="0087567F">
        <w:t xml:space="preserve"> </w:t>
      </w:r>
      <w:r>
        <w:t xml:space="preserve">FFS if another MAC CE activated TCI for </w:t>
      </w:r>
      <w:r w:rsidRPr="00B63A3B">
        <w:rPr>
          <w:bCs/>
        </w:rPr>
        <w:t>PDCCH repetition</w:t>
      </w:r>
      <w:r>
        <w:rPr>
          <w:bCs/>
        </w:rPr>
        <w:t xml:space="preserve"> </w:t>
      </w:r>
      <w:r>
        <w:t>is received during switching time for previous MAC CE activated TCI state switch.</w:t>
      </w:r>
    </w:p>
    <w:p w14:paraId="4EB9263E" w14:textId="77777777" w:rsidR="00C15CA7" w:rsidRDefault="00C15CA7" w:rsidP="00C15CA7">
      <w:pPr>
        <w:pStyle w:val="a3"/>
        <w:numPr>
          <w:ilvl w:val="1"/>
          <w:numId w:val="27"/>
        </w:numPr>
      </w:pPr>
      <w:r>
        <w:rPr>
          <w:rFonts w:hint="eastAsia"/>
        </w:rPr>
        <w:t>D</w:t>
      </w:r>
      <w:r>
        <w:t>ual TCI states to single TCI state</w:t>
      </w:r>
    </w:p>
    <w:p w14:paraId="2FFCEC12" w14:textId="77777777" w:rsidR="00C15CA7" w:rsidRDefault="00C15CA7" w:rsidP="00C15CA7">
      <w:pPr>
        <w:pStyle w:val="a3"/>
        <w:numPr>
          <w:ilvl w:val="2"/>
          <w:numId w:val="27"/>
        </w:numPr>
      </w:pPr>
      <w:r>
        <w:rPr>
          <w:rFonts w:hint="eastAsia"/>
        </w:rPr>
        <w:t>S</w:t>
      </w:r>
      <w:r>
        <w:t xml:space="preserve">FN PDCCH to single PDCCH, </w:t>
      </w:r>
      <w:r w:rsidRPr="00B63A3B">
        <w:rPr>
          <w:bCs/>
        </w:rPr>
        <w:t>PDCCH repetition</w:t>
      </w:r>
      <w:r>
        <w:t xml:space="preserve"> to single PDCCH: the activation delay for the target single TCI state is ready for reception. The legacy requirements can be reused. FFS if target single TCI state is one of the dual TCI states.</w:t>
      </w:r>
    </w:p>
    <w:p w14:paraId="7E8B1EA1" w14:textId="35344AD2" w:rsidR="0087567F" w:rsidRDefault="0087567F" w:rsidP="00791164">
      <w:pPr>
        <w:jc w:val="both"/>
      </w:pPr>
      <w:r>
        <w:rPr>
          <w:lang w:val="en-US"/>
        </w:rPr>
        <w:t>It was agreed that f</w:t>
      </w:r>
      <w:r w:rsidRPr="0087567F">
        <w:t>or each of the two TCI states, the TCI state switch is assumed to be independent</w:t>
      </w:r>
      <w:r>
        <w:t>. the</w:t>
      </w:r>
      <w:r w:rsidRPr="0087567F">
        <w:t xml:space="preserve"> definition/scope of “independency”</w:t>
      </w:r>
      <w:r>
        <w:t xml:space="preserve"> is FFS.</w:t>
      </w:r>
      <w:r w:rsidR="00480094">
        <w:t xml:space="preserve"> In our view, the independent TCI sate switch could only be based on that T/F tracking are independent for the dual TCI states and UE is capable of multi-Rx by using of at least two panels (it could still be one antenna module based on RF conclusion). </w:t>
      </w:r>
      <w:r w:rsidR="00791164">
        <w:rPr>
          <w:lang w:val="en-US"/>
        </w:rPr>
        <w:t xml:space="preserve">Depending on assumption of receiving time difference, UE may track timing of only one of the TCI states if receive timing difference is within CP. Otherwise, independent timing tracking for both TCI state switch is needed. </w:t>
      </w:r>
      <w:r w:rsidR="00480094">
        <w:t>With this assumption, when another MAC CE triggered TCI state switch is received during switching period for the previous MAC CE triggered TCI state switch, the ongoing TCI state switch will not be impacted.</w:t>
      </w:r>
    </w:p>
    <w:p w14:paraId="799DEC5A" w14:textId="77777777" w:rsidR="00C15CA7" w:rsidRDefault="00C15CA7" w:rsidP="00C15CA7">
      <w:pPr>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For MAC CE based dual TCI states switch, following scenarios can be considered.</w:t>
      </w:r>
    </w:p>
    <w:p w14:paraId="3A81293D" w14:textId="77777777" w:rsidR="00C15CA7" w:rsidRDefault="00C15CA7" w:rsidP="00C15CA7">
      <w:pPr>
        <w:pStyle w:val="a3"/>
        <w:numPr>
          <w:ilvl w:val="1"/>
          <w:numId w:val="27"/>
        </w:numPr>
      </w:pPr>
      <w:r w:rsidRPr="006F3758">
        <w:t>Dual TCI states to dual TCI states</w:t>
      </w:r>
    </w:p>
    <w:p w14:paraId="0817DC69" w14:textId="77777777" w:rsidR="00C15CA7" w:rsidRDefault="00C15CA7" w:rsidP="00C15CA7">
      <w:pPr>
        <w:pStyle w:val="a3"/>
        <w:numPr>
          <w:ilvl w:val="2"/>
          <w:numId w:val="27"/>
        </w:numPr>
      </w:pPr>
      <w:r>
        <w:rPr>
          <w:rFonts w:hint="eastAsia"/>
        </w:rPr>
        <w:t>S</w:t>
      </w:r>
      <w:r>
        <w:t xml:space="preserve">FN PDCCH to SFN PDCCH, </w:t>
      </w:r>
      <w:r w:rsidRPr="00B63A3B">
        <w:rPr>
          <w:bCs/>
        </w:rPr>
        <w:t>PDCCH repetition</w:t>
      </w:r>
      <w:r>
        <w:t xml:space="preserve"> to SFN PDCCH: the activation delay for the target dual TCI states activated by MAC CE to be ready for reception. It includes the case where only one TCI state is changed.</w:t>
      </w:r>
    </w:p>
    <w:p w14:paraId="166F540E" w14:textId="77777777" w:rsidR="00C15CA7" w:rsidRDefault="00C15CA7" w:rsidP="00C15CA7">
      <w:pPr>
        <w:pStyle w:val="a3"/>
        <w:numPr>
          <w:ilvl w:val="2"/>
          <w:numId w:val="27"/>
        </w:numPr>
      </w:pPr>
      <w:r>
        <w:rPr>
          <w:rFonts w:hint="eastAsia"/>
        </w:rPr>
        <w:t>S</w:t>
      </w:r>
      <w:r>
        <w:t xml:space="preserve">FN PDCCH to </w:t>
      </w:r>
      <w:r w:rsidRPr="00B63A3B">
        <w:rPr>
          <w:bCs/>
        </w:rPr>
        <w:t>PDCCH repetition</w:t>
      </w:r>
      <w:r>
        <w:t xml:space="preserve">, </w:t>
      </w:r>
      <w:r w:rsidRPr="00B63A3B">
        <w:rPr>
          <w:bCs/>
        </w:rPr>
        <w:t>PDCCH repetition</w:t>
      </w:r>
      <w:r>
        <w:t xml:space="preserve"> to </w:t>
      </w:r>
      <w:r w:rsidRPr="00B63A3B">
        <w:rPr>
          <w:bCs/>
        </w:rPr>
        <w:t>PDCCH repetition</w:t>
      </w:r>
      <w:r>
        <w:t xml:space="preserve">: the activation delay for one of the target TCI sates activated by MAC CE to be ready for reception. The activation delay could be the same as in legacy requirements. FFS if another MAC CE for </w:t>
      </w:r>
      <w:r w:rsidRPr="00B63A3B">
        <w:rPr>
          <w:bCs/>
        </w:rPr>
        <w:t>PDCCH repetition</w:t>
      </w:r>
      <w:r>
        <w:t xml:space="preserve"> is received during switching time for previous MAC CE activated TCI state switch.</w:t>
      </w:r>
    </w:p>
    <w:p w14:paraId="47F8617F" w14:textId="77777777" w:rsidR="00C15CA7" w:rsidRDefault="00C15CA7" w:rsidP="00C15CA7">
      <w:pPr>
        <w:pStyle w:val="a3"/>
        <w:numPr>
          <w:ilvl w:val="1"/>
          <w:numId w:val="27"/>
        </w:numPr>
      </w:pPr>
      <w:r>
        <w:rPr>
          <w:rFonts w:hint="eastAsia"/>
        </w:rPr>
        <w:t>S</w:t>
      </w:r>
      <w:r>
        <w:t>ingle TCI states to dual TCI states</w:t>
      </w:r>
    </w:p>
    <w:p w14:paraId="1EC118C2" w14:textId="77777777" w:rsidR="00C15CA7" w:rsidRDefault="00C15CA7" w:rsidP="00C15CA7">
      <w:pPr>
        <w:pStyle w:val="a3"/>
        <w:numPr>
          <w:ilvl w:val="2"/>
          <w:numId w:val="27"/>
        </w:numPr>
      </w:pPr>
      <w:r>
        <w:t>Single PDCCH</w:t>
      </w:r>
      <w:r w:rsidRPr="0087567F">
        <w:t xml:space="preserve"> </w:t>
      </w:r>
      <w:r>
        <w:t>to</w:t>
      </w:r>
      <w:r w:rsidRPr="0087567F">
        <w:rPr>
          <w:rFonts w:hint="eastAsia"/>
        </w:rPr>
        <w:t xml:space="preserve"> </w:t>
      </w:r>
      <w:r>
        <w:rPr>
          <w:rFonts w:hint="eastAsia"/>
        </w:rPr>
        <w:t>S</w:t>
      </w:r>
      <w:r>
        <w:t>FN PDCCH: the activation delay for the target dual TCI sates activated by MAC CE to be ready for reception. It includes the case where only one new TCI state is added.</w:t>
      </w:r>
    </w:p>
    <w:p w14:paraId="70DF9939" w14:textId="77777777" w:rsidR="00C15CA7" w:rsidRDefault="00C15CA7" w:rsidP="00C15CA7">
      <w:pPr>
        <w:pStyle w:val="a3"/>
        <w:numPr>
          <w:ilvl w:val="2"/>
          <w:numId w:val="27"/>
        </w:numPr>
      </w:pPr>
      <w:r>
        <w:t>single PDCCH</w:t>
      </w:r>
      <w:r w:rsidRPr="0087567F">
        <w:t xml:space="preserve"> </w:t>
      </w:r>
      <w:r>
        <w:t xml:space="preserve">to </w:t>
      </w:r>
      <w:r w:rsidRPr="00B63A3B">
        <w:rPr>
          <w:bCs/>
        </w:rPr>
        <w:t>PDCCH repetition</w:t>
      </w:r>
      <w:r>
        <w:t>: the activation delay for at least one of the TCI states is ready for reception. The legacy requirements can be reused.</w:t>
      </w:r>
      <w:r w:rsidRPr="0087567F">
        <w:t xml:space="preserve"> </w:t>
      </w:r>
      <w:r>
        <w:t xml:space="preserve">FFS if another MAC CE activated TCI for </w:t>
      </w:r>
      <w:r w:rsidRPr="00B63A3B">
        <w:rPr>
          <w:bCs/>
        </w:rPr>
        <w:t>PDCCH repetition</w:t>
      </w:r>
      <w:r>
        <w:rPr>
          <w:bCs/>
        </w:rPr>
        <w:t xml:space="preserve"> </w:t>
      </w:r>
      <w:r>
        <w:t>is received during switching time for previous MAC CE activated TCI state switch.</w:t>
      </w:r>
    </w:p>
    <w:p w14:paraId="4D061C3D" w14:textId="77777777" w:rsidR="00C15CA7" w:rsidRDefault="00C15CA7" w:rsidP="00C15CA7">
      <w:pPr>
        <w:pStyle w:val="a3"/>
        <w:numPr>
          <w:ilvl w:val="1"/>
          <w:numId w:val="27"/>
        </w:numPr>
      </w:pPr>
      <w:r>
        <w:rPr>
          <w:rFonts w:hint="eastAsia"/>
        </w:rPr>
        <w:t>D</w:t>
      </w:r>
      <w:r>
        <w:t>ual TCI states to single TCI state</w:t>
      </w:r>
    </w:p>
    <w:p w14:paraId="7E7625CD" w14:textId="77777777" w:rsidR="00C15CA7" w:rsidRDefault="00C15CA7" w:rsidP="00C15CA7">
      <w:pPr>
        <w:pStyle w:val="a3"/>
        <w:numPr>
          <w:ilvl w:val="2"/>
          <w:numId w:val="27"/>
        </w:numPr>
      </w:pPr>
      <w:r>
        <w:rPr>
          <w:rFonts w:hint="eastAsia"/>
        </w:rPr>
        <w:t>S</w:t>
      </w:r>
      <w:r>
        <w:t xml:space="preserve">FN PDCCH to single PDCCH, </w:t>
      </w:r>
      <w:r w:rsidRPr="00B63A3B">
        <w:rPr>
          <w:bCs/>
        </w:rPr>
        <w:t>PDCCH repetition</w:t>
      </w:r>
      <w:r>
        <w:t xml:space="preserve"> to single PDCCH: the activation delay for the target single TCI state is ready for reception. The legacy requirements can be reused. FFS if target single TCI state is one of the dual TCI states.</w:t>
      </w:r>
    </w:p>
    <w:p w14:paraId="5F423F82" w14:textId="7DDFC43D" w:rsidR="00B64689" w:rsidRDefault="00B64689" w:rsidP="00B64689">
      <w:pPr>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For </w:t>
      </w:r>
      <w:r w:rsidRPr="00B64689">
        <w:rPr>
          <w:b/>
          <w:bCs/>
          <w:i/>
          <w:iCs/>
          <w:lang w:val="en-US"/>
        </w:rPr>
        <w:t>UE with multi-Rx chain</w:t>
      </w:r>
      <w:r>
        <w:rPr>
          <w:b/>
          <w:bCs/>
          <w:i/>
          <w:iCs/>
          <w:lang w:val="en-US"/>
        </w:rPr>
        <w:t>, it</w:t>
      </w:r>
      <w:r w:rsidRPr="00B64689">
        <w:rPr>
          <w:b/>
          <w:bCs/>
          <w:i/>
          <w:iCs/>
          <w:lang w:val="en-US"/>
        </w:rPr>
        <w:t xml:space="preserve"> should track timing/frequency independently for each TCI state when dual TCI states are activated.</w:t>
      </w:r>
    </w:p>
    <w:p w14:paraId="66AB100F" w14:textId="77777777" w:rsidR="00466BEC" w:rsidRDefault="00466BEC" w:rsidP="0087567F">
      <w:pPr>
        <w:spacing w:before="240"/>
        <w:jc w:val="both"/>
        <w:rPr>
          <w:lang w:val="en-US"/>
        </w:rPr>
      </w:pPr>
    </w:p>
    <w:p w14:paraId="3F57DCBD" w14:textId="1A453865" w:rsidR="005E2B91" w:rsidRDefault="005E2B91" w:rsidP="0087567F">
      <w:pPr>
        <w:spacing w:before="240"/>
        <w:jc w:val="both"/>
        <w:rPr>
          <w:lang w:val="en-US"/>
        </w:rPr>
      </w:pPr>
      <w:r>
        <w:rPr>
          <w:lang w:val="en-US"/>
        </w:rPr>
        <w:t>Regarding dual TCI states</w:t>
      </w:r>
      <w:r w:rsidR="005F293A">
        <w:rPr>
          <w:lang w:val="en-US"/>
        </w:rPr>
        <w:t xml:space="preserve"> switching for PDSCH, the TCI state switching delay requirements should be specified when both TCI states is known as in legacy requirements.</w:t>
      </w:r>
      <w:r w:rsidR="00B44517">
        <w:rPr>
          <w:lang w:val="en-US"/>
        </w:rPr>
        <w:t xml:space="preserve"> Very complicated TCI switch mechanism is specified in RAN1 spec for multi-TRP operation</w:t>
      </w:r>
      <w:r w:rsidR="0034471E">
        <w:rPr>
          <w:lang w:val="en-US"/>
        </w:rPr>
        <w:t xml:space="preserve"> in terms of TCI state application for PDSCH reception</w:t>
      </w:r>
      <w:r w:rsidR="00B44517">
        <w:rPr>
          <w:lang w:val="en-US"/>
        </w:rPr>
        <w:t>.</w:t>
      </w:r>
      <w:r w:rsidR="00E71F5D">
        <w:rPr>
          <w:lang w:val="en-US"/>
        </w:rPr>
        <w:t xml:space="preserve"> However, there seems no further RAN4 requirements </w:t>
      </w:r>
      <w:r w:rsidR="00791164">
        <w:rPr>
          <w:lang w:val="en-US"/>
        </w:rPr>
        <w:t>being</w:t>
      </w:r>
      <w:r w:rsidR="00E71F5D">
        <w:rPr>
          <w:lang w:val="en-US"/>
        </w:rPr>
        <w:t xml:space="preserve"> needed except similar DCI based TCI state switch delay requirements as in exiting spec are specified for dual TCI states switch.</w:t>
      </w:r>
    </w:p>
    <w:p w14:paraId="24633211" w14:textId="30D1FAA0" w:rsidR="00E71F5D" w:rsidRDefault="00E71F5D" w:rsidP="00E71F5D">
      <w:pPr>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For DCI based dual TCI states switch, the requirements should be specified for both TCI sates is known.</w:t>
      </w:r>
    </w:p>
    <w:p w14:paraId="02889EC6" w14:textId="20444ADD" w:rsidR="00E71F5D" w:rsidRDefault="00E71F5D" w:rsidP="00E71F5D">
      <w:pPr>
        <w:rPr>
          <w:b/>
          <w:bCs/>
          <w:i/>
          <w:iCs/>
          <w:lang w:val="en-US"/>
        </w:rPr>
      </w:pPr>
      <w:r>
        <w:rPr>
          <w:rFonts w:hint="eastAsia"/>
          <w:b/>
          <w:bCs/>
          <w:i/>
          <w:iCs/>
          <w:lang w:val="en-US"/>
        </w:rPr>
        <w:t>P</w:t>
      </w:r>
      <w:r>
        <w:rPr>
          <w:b/>
          <w:bCs/>
          <w:i/>
          <w:iCs/>
          <w:lang w:val="en-US"/>
        </w:rPr>
        <w:t>roposal 4: For DCI based dual TCI states switch delay, legacy requirements can be used</w:t>
      </w:r>
      <w:r w:rsidR="00361B21">
        <w:rPr>
          <w:b/>
          <w:bCs/>
          <w:i/>
          <w:iCs/>
          <w:lang w:val="en-US"/>
        </w:rPr>
        <w:t xml:space="preserve"> as baseline</w:t>
      </w:r>
      <w:r>
        <w:rPr>
          <w:b/>
          <w:bCs/>
          <w:i/>
          <w:iCs/>
          <w:lang w:val="en-US"/>
        </w:rPr>
        <w:t xml:space="preserve"> except it is for dual TCI state switch.</w:t>
      </w:r>
    </w:p>
    <w:p w14:paraId="595A93A0" w14:textId="77777777" w:rsidR="00E71F5D" w:rsidRPr="00E71F5D" w:rsidRDefault="00E71F5D" w:rsidP="0087567F">
      <w:pPr>
        <w:spacing w:before="240"/>
        <w:jc w:val="both"/>
        <w:rPr>
          <w:lang w:val="en-US"/>
        </w:rPr>
      </w:pPr>
    </w:p>
    <w:p w14:paraId="44993740" w14:textId="277181C2" w:rsidR="008D1FFE" w:rsidRPr="00082D43" w:rsidRDefault="008D1FFE" w:rsidP="008D1FFE">
      <w:pPr>
        <w:pStyle w:val="2"/>
        <w:numPr>
          <w:ilvl w:val="0"/>
          <w:numId w:val="0"/>
        </w:numPr>
        <w:rPr>
          <w:sz w:val="22"/>
          <w:szCs w:val="22"/>
          <w:lang w:val="en-US"/>
        </w:rPr>
      </w:pPr>
      <w:r w:rsidRPr="00082D43">
        <w:rPr>
          <w:rFonts w:hint="eastAsia"/>
          <w:lang w:val="en-US"/>
        </w:rPr>
        <w:lastRenderedPageBreak/>
        <w:t>2</w:t>
      </w:r>
      <w:r w:rsidRPr="00082D43">
        <w:rPr>
          <w:lang w:val="en-US"/>
        </w:rPr>
        <w:t>.</w:t>
      </w:r>
      <w:r>
        <w:rPr>
          <w:lang w:val="en-US"/>
        </w:rPr>
        <w:t>2</w:t>
      </w:r>
      <w:r w:rsidRPr="00082D43">
        <w:rPr>
          <w:lang w:val="en-US"/>
        </w:rPr>
        <w:t xml:space="preserve"> </w:t>
      </w:r>
      <w:r>
        <w:rPr>
          <w:lang w:val="en-US"/>
        </w:rPr>
        <w:t>Known/unknown condition</w:t>
      </w:r>
    </w:p>
    <w:p w14:paraId="4B584F1A" w14:textId="32272478" w:rsidR="00357442" w:rsidRDefault="00BA518E" w:rsidP="00293619">
      <w:pPr>
        <w:jc w:val="both"/>
      </w:pPr>
      <w:r>
        <w:t>L</w:t>
      </w:r>
      <w:r w:rsidR="00C65A17">
        <w:t>egacy requirements</w:t>
      </w:r>
      <w:r>
        <w:t xml:space="preserve"> for</w:t>
      </w:r>
      <w:r w:rsidR="00C65A17">
        <w:t xml:space="preserve"> </w:t>
      </w:r>
      <w:r w:rsidR="003A34C3">
        <w:t xml:space="preserve">MAC CE based </w:t>
      </w:r>
      <w:r w:rsidR="00C65A17">
        <w:t>TCI state switch</w:t>
      </w:r>
      <w:r w:rsidR="003A34C3">
        <w:t xml:space="preserve"> </w:t>
      </w:r>
      <w:r w:rsidR="00C65A17">
        <w:t xml:space="preserve">are specified </w:t>
      </w:r>
      <w:r>
        <w:t>under</w:t>
      </w:r>
      <w:r w:rsidR="00C65A17">
        <w:t xml:space="preserve"> both know</w:t>
      </w:r>
      <w:r w:rsidR="003A34C3">
        <w:t>n</w:t>
      </w:r>
      <w:r w:rsidR="00C65A17">
        <w:t xml:space="preserve"> and unknown conditions.</w:t>
      </w:r>
      <w:r>
        <w:t xml:space="preserve"> It is specified for known conditions only for DCI based TCI state switch. To define dual TCI state switch delay requirements for multi-Rx chain, k</w:t>
      </w:r>
      <w:r w:rsidRPr="00BA518E">
        <w:t xml:space="preserve">nown/unknown conditions </w:t>
      </w:r>
      <w:r>
        <w:t>should also be decided.</w:t>
      </w:r>
    </w:p>
    <w:tbl>
      <w:tblPr>
        <w:tblStyle w:val="afff5"/>
        <w:tblW w:w="0" w:type="auto"/>
        <w:tblInd w:w="0" w:type="dxa"/>
        <w:tblLook w:val="04A0" w:firstRow="1" w:lastRow="0" w:firstColumn="1" w:lastColumn="0" w:noHBand="0" w:noVBand="1"/>
      </w:tblPr>
      <w:tblGrid>
        <w:gridCol w:w="9630"/>
      </w:tblGrid>
      <w:tr w:rsidR="00357442" w14:paraId="09806921" w14:textId="77777777" w:rsidTr="00357442">
        <w:tc>
          <w:tcPr>
            <w:tcW w:w="9630" w:type="dxa"/>
          </w:tcPr>
          <w:p w14:paraId="25D4532F" w14:textId="77777777" w:rsidR="00791164" w:rsidRPr="00A15207" w:rsidRDefault="00791164" w:rsidP="00791164">
            <w:pPr>
              <w:rPr>
                <w:rFonts w:eastAsia="Times New Roman"/>
                <w:lang w:val="en-US" w:eastAsia="zh-CN"/>
              </w:rPr>
            </w:pPr>
            <w:r w:rsidRPr="00A15207">
              <w:rPr>
                <w:sz w:val="24"/>
                <w:szCs w:val="16"/>
              </w:rPr>
              <w:t xml:space="preserve">Issue 1-2-3-1:  When two TCI states are switched simultaneously, known condition for the TCI states is:   </w:t>
            </w:r>
          </w:p>
          <w:p w14:paraId="5D87E6AC" w14:textId="77777777" w:rsidR="00791164" w:rsidRPr="00A15207" w:rsidRDefault="00791164" w:rsidP="00791164">
            <w:pPr>
              <w:rPr>
                <w:rFonts w:eastAsia="Times New Roman"/>
                <w:i/>
                <w:u w:val="single"/>
                <w:lang w:val="en-US" w:eastAsia="zh-CN"/>
              </w:rPr>
            </w:pPr>
            <w:r w:rsidRPr="00A15207">
              <w:rPr>
                <w:rFonts w:eastAsia="Times New Roman"/>
                <w:i/>
                <w:u w:val="single"/>
                <w:lang w:val="en-US" w:eastAsia="zh-CN"/>
              </w:rPr>
              <w:t>Candidate options for next meeting:</w:t>
            </w:r>
          </w:p>
          <w:p w14:paraId="41A941F4" w14:textId="77777777" w:rsidR="00791164" w:rsidRPr="00A15207" w:rsidRDefault="00791164">
            <w:pPr>
              <w:pStyle w:val="a3"/>
              <w:numPr>
                <w:ilvl w:val="1"/>
                <w:numId w:val="25"/>
              </w:numPr>
              <w:spacing w:line="259" w:lineRule="auto"/>
              <w:ind w:left="1440"/>
              <w:rPr>
                <w:i/>
                <w:lang w:eastAsia="zh-CN"/>
              </w:rPr>
            </w:pPr>
            <w:r w:rsidRPr="00A15207">
              <w:rPr>
                <w:i/>
                <w:lang w:eastAsia="zh-CN"/>
              </w:rPr>
              <w:t xml:space="preserve">Option 1: For </w:t>
            </w:r>
            <w:proofErr w:type="spellStart"/>
            <w:r w:rsidRPr="00A15207">
              <w:rPr>
                <w:i/>
                <w:lang w:eastAsia="zh-CN"/>
              </w:rPr>
              <w:t>sDCI</w:t>
            </w:r>
            <w:proofErr w:type="spellEnd"/>
            <w:r w:rsidRPr="00A15207">
              <w:rPr>
                <w:i/>
                <w:lang w:eastAsia="zh-CN"/>
              </w:rPr>
              <w:t xml:space="preserve"> framework, TCI state pair can be either both known or both unknown  </w:t>
            </w:r>
          </w:p>
          <w:p w14:paraId="155415F2" w14:textId="77777777" w:rsidR="00791164" w:rsidRPr="00A15207" w:rsidRDefault="00791164">
            <w:pPr>
              <w:pStyle w:val="a3"/>
              <w:numPr>
                <w:ilvl w:val="1"/>
                <w:numId w:val="25"/>
              </w:numPr>
              <w:spacing w:line="259" w:lineRule="auto"/>
              <w:ind w:left="1440"/>
              <w:rPr>
                <w:i/>
                <w:lang w:eastAsia="zh-CN"/>
              </w:rPr>
            </w:pPr>
            <w:r w:rsidRPr="00A15207">
              <w:rPr>
                <w:i/>
                <w:lang w:eastAsia="zh-CN"/>
              </w:rPr>
              <w:t xml:space="preserve">Option 2: Dual TCI states are independent, and each of the TCI state can be known or unknown. The definition of known/unknown for individual TCI state can follow R15/R16 definition.  </w:t>
            </w:r>
          </w:p>
          <w:p w14:paraId="55DA9265" w14:textId="77777777" w:rsidR="00791164" w:rsidRPr="00A15207" w:rsidRDefault="00791164">
            <w:pPr>
              <w:pStyle w:val="a3"/>
              <w:numPr>
                <w:ilvl w:val="1"/>
                <w:numId w:val="25"/>
              </w:numPr>
              <w:spacing w:line="259" w:lineRule="auto"/>
              <w:ind w:left="1440"/>
              <w:rPr>
                <w:i/>
                <w:lang w:eastAsia="zh-CN"/>
              </w:rPr>
            </w:pPr>
            <w:r w:rsidRPr="00A15207">
              <w:rPr>
                <w:i/>
                <w:lang w:eastAsia="zh-CN"/>
              </w:rPr>
              <w:t>Option 3: Following conditions shall be considered for the known conditions:</w:t>
            </w:r>
          </w:p>
          <w:p w14:paraId="3D2F1059" w14:textId="77777777" w:rsidR="00791164" w:rsidRPr="00A15207" w:rsidRDefault="00791164">
            <w:pPr>
              <w:pStyle w:val="a3"/>
              <w:numPr>
                <w:ilvl w:val="2"/>
                <w:numId w:val="25"/>
              </w:numPr>
              <w:overflowPunct w:val="0"/>
              <w:autoSpaceDE w:val="0"/>
              <w:autoSpaceDN w:val="0"/>
              <w:adjustRightInd w:val="0"/>
              <w:spacing w:line="259" w:lineRule="auto"/>
              <w:textAlignment w:val="baseline"/>
              <w:rPr>
                <w:i/>
                <w:lang w:eastAsia="zh-CN"/>
              </w:rPr>
            </w:pPr>
            <w:r w:rsidRPr="00A15207">
              <w:rPr>
                <w:i/>
                <w:lang w:eastAsia="zh-CN"/>
              </w:rPr>
              <w:t xml:space="preserve">The UE has sent at least one L1-RSRP report for the target TCI states before the TCI state switch command where the associated QCL type D RSs are reported within one group configured by groupBasedBeamReporting-r17. </w:t>
            </w:r>
          </w:p>
          <w:p w14:paraId="5192F023" w14:textId="77777777" w:rsidR="00791164" w:rsidRPr="00A15207" w:rsidRDefault="00791164">
            <w:pPr>
              <w:pStyle w:val="a3"/>
              <w:numPr>
                <w:ilvl w:val="2"/>
                <w:numId w:val="25"/>
              </w:numPr>
              <w:spacing w:line="259" w:lineRule="auto"/>
              <w:rPr>
                <w:i/>
                <w:lang w:eastAsia="zh-CN"/>
              </w:rPr>
            </w:pPr>
            <w:r w:rsidRPr="00A15207">
              <w:rPr>
                <w:i/>
                <w:lang w:eastAsia="zh-CN"/>
              </w:rPr>
              <w:t>The associated QCL type D RSs in target TCI states satisfy the conditions that the RSs are received from different panels, where the conditions shall follow RF conclusion.</w:t>
            </w:r>
          </w:p>
          <w:p w14:paraId="72718ECE" w14:textId="608A6BB3" w:rsidR="00357442" w:rsidRDefault="00791164">
            <w:pPr>
              <w:pStyle w:val="a3"/>
              <w:numPr>
                <w:ilvl w:val="1"/>
                <w:numId w:val="25"/>
              </w:numPr>
              <w:spacing w:line="259" w:lineRule="auto"/>
              <w:ind w:left="1440"/>
            </w:pPr>
            <w:r w:rsidRPr="00A15207">
              <w:rPr>
                <w:rFonts w:eastAsia="Times New Roman"/>
                <w:i/>
                <w:lang w:eastAsia="zh-CN"/>
              </w:rPr>
              <w:t>Option 4: any other option, please specify</w:t>
            </w:r>
          </w:p>
        </w:tc>
      </w:tr>
    </w:tbl>
    <w:p w14:paraId="3A74D211" w14:textId="13911C5C" w:rsidR="00357442" w:rsidRDefault="00BA518E" w:rsidP="00791164">
      <w:pPr>
        <w:spacing w:before="240"/>
        <w:jc w:val="both"/>
      </w:pPr>
      <w:r>
        <w:t>In general, similar principle can be followed for dual TCI state</w:t>
      </w:r>
      <w:r w:rsidR="00E363F5">
        <w:t>s</w:t>
      </w:r>
      <w:r>
        <w:t xml:space="preserve"> switch.</w:t>
      </w:r>
      <w:r w:rsidR="00E363F5">
        <w:t xml:space="preserve"> For MAC CE based dual TCI states switch, requirements should be specified for both known and unknown conditions</w:t>
      </w:r>
      <w:r w:rsidR="00A65452">
        <w:t xml:space="preserve">. The known/unknown condition </w:t>
      </w:r>
      <w:r w:rsidR="00466BEC">
        <w:t>can be</w:t>
      </w:r>
      <w:r w:rsidR="00A65452">
        <w:t xml:space="preserve"> specified for each TCI state</w:t>
      </w:r>
      <w:r w:rsidR="00466BEC">
        <w:t xml:space="preserve"> independently</w:t>
      </w:r>
      <w:r w:rsidR="00A65452">
        <w:t xml:space="preserve">. For example, if two TCI states switch is triggered by single MAC CE, there could be case that one TCI state is known and the other TCI state is unknown. </w:t>
      </w:r>
      <w:r w:rsidR="00466BEC">
        <w:t>Tough such case is not preferable to be used in practical network, it may be okay to have requirements being specified</w:t>
      </w:r>
      <w:r w:rsidR="00F77845">
        <w:t xml:space="preserve"> for such case</w:t>
      </w:r>
      <w:r w:rsidR="00466BEC">
        <w:t>.</w:t>
      </w:r>
      <w:r w:rsidR="00F77845">
        <w:t xml:space="preserve"> Thus, for specifying MAC CE based TCI state switching delay requirements, dual</w:t>
      </w:r>
      <w:r w:rsidR="00F77845" w:rsidRPr="00F77845">
        <w:t xml:space="preserve"> TCI states are independent and each of the TCI state</w:t>
      </w:r>
      <w:r w:rsidR="00F77845">
        <w:t>s</w:t>
      </w:r>
      <w:r w:rsidR="00F77845" w:rsidRPr="00F77845">
        <w:t xml:space="preserve"> can be known or unknown</w:t>
      </w:r>
      <w:r w:rsidR="00F77845">
        <w:t>.</w:t>
      </w:r>
    </w:p>
    <w:p w14:paraId="0FA829AB" w14:textId="07C8B48E" w:rsidR="00E363F5" w:rsidRDefault="006E71AB" w:rsidP="006E71AB">
      <w:pPr>
        <w:spacing w:before="240"/>
        <w:jc w:val="both"/>
      </w:pPr>
      <w:r>
        <w:rPr>
          <w:rFonts w:hint="eastAsia"/>
        </w:rPr>
        <w:t>R</w:t>
      </w:r>
      <w:r>
        <w:t>egarding the known/unknow condition, it can be further updated based</w:t>
      </w:r>
      <w:r w:rsidRPr="006E71AB">
        <w:t xml:space="preserve"> </w:t>
      </w:r>
      <w:r>
        <w:t xml:space="preserve">on legacy known/unknown conditions for TCI state switch. </w:t>
      </w:r>
      <w:r w:rsidR="001D043F">
        <w:rPr>
          <w:rFonts w:hint="eastAsia"/>
        </w:rPr>
        <w:t>I</w:t>
      </w:r>
      <w:r w:rsidR="001D043F">
        <w:t>n legacy requirements, known conditions for TCI state switch is defined as follows.</w:t>
      </w:r>
    </w:p>
    <w:tbl>
      <w:tblPr>
        <w:tblStyle w:val="afff5"/>
        <w:tblW w:w="0" w:type="auto"/>
        <w:tblInd w:w="0" w:type="dxa"/>
        <w:tblLook w:val="04A0" w:firstRow="1" w:lastRow="0" w:firstColumn="1" w:lastColumn="0" w:noHBand="0" w:noVBand="1"/>
      </w:tblPr>
      <w:tblGrid>
        <w:gridCol w:w="9630"/>
      </w:tblGrid>
      <w:tr w:rsidR="001D043F" w14:paraId="67D03504" w14:textId="77777777" w:rsidTr="001D043F">
        <w:tc>
          <w:tcPr>
            <w:tcW w:w="9630" w:type="dxa"/>
          </w:tcPr>
          <w:p w14:paraId="02B5DC63" w14:textId="77777777" w:rsidR="002E469D" w:rsidRPr="00580879" w:rsidRDefault="002E469D" w:rsidP="002E469D">
            <w:pPr>
              <w:tabs>
                <w:tab w:val="left" w:pos="0"/>
              </w:tabs>
              <w:spacing w:after="0"/>
              <w:rPr>
                <w:rFonts w:eastAsia="Malgun Gothic" w:cs="v4.2.0"/>
                <w:i/>
                <w:iCs/>
                <w:lang w:eastAsia="zh-CN"/>
              </w:rPr>
            </w:pPr>
            <w:r w:rsidRPr="00580879">
              <w:rPr>
                <w:rFonts w:eastAsia="Malgun Gothic" w:cs="v4.2.0"/>
                <w:i/>
                <w:iCs/>
                <w:lang w:val="en-US" w:eastAsia="zh-CN"/>
              </w:rPr>
              <w:t>T</w:t>
            </w:r>
            <w:r w:rsidRPr="00580879">
              <w:rPr>
                <w:rFonts w:eastAsia="Malgun Gothic" w:cs="v4.2.0"/>
                <w:i/>
                <w:iCs/>
                <w:lang w:eastAsia="zh-CN"/>
              </w:rPr>
              <w:t>he TCI state is known if the following conditions are met:</w:t>
            </w:r>
          </w:p>
          <w:p w14:paraId="15D46D6D" w14:textId="77777777" w:rsidR="002E469D" w:rsidRPr="00580879" w:rsidRDefault="002E469D" w:rsidP="002E469D">
            <w:pPr>
              <w:pStyle w:val="B10"/>
              <w:spacing w:after="0"/>
              <w:rPr>
                <w:i/>
                <w:iCs/>
              </w:rPr>
            </w:pPr>
            <w:r w:rsidRPr="00580879">
              <w:rPr>
                <w:i/>
                <w:iCs/>
                <w:lang w:eastAsia="zh-CN"/>
              </w:rPr>
              <w:t>-</w:t>
            </w:r>
            <w:r w:rsidRPr="00580879">
              <w:rPr>
                <w:i/>
                <w:iCs/>
                <w:lang w:eastAsia="zh-CN"/>
              </w:rPr>
              <w:tab/>
              <w:t xml:space="preserve">During the period from the last transmission of the RS resource used for the L1-RSRP measurement reporting </w:t>
            </w:r>
            <w:r w:rsidRPr="00580879">
              <w:rPr>
                <w:i/>
                <w:iCs/>
              </w:rPr>
              <w:t xml:space="preserve">for the target TCI state to the completion of active TCI state switch, where the RS resource for L1-RSRP measurement is the RS in target TCI state or </w:t>
            </w:r>
            <w:proofErr w:type="spellStart"/>
            <w:r w:rsidRPr="00580879">
              <w:rPr>
                <w:i/>
                <w:iCs/>
              </w:rPr>
              <w:t>QCLed</w:t>
            </w:r>
            <w:proofErr w:type="spellEnd"/>
            <w:r w:rsidRPr="00580879">
              <w:rPr>
                <w:i/>
                <w:iCs/>
              </w:rPr>
              <w:t xml:space="preserve"> to the target TCI state</w:t>
            </w:r>
          </w:p>
          <w:p w14:paraId="1176AF91" w14:textId="77777777" w:rsidR="002E469D" w:rsidRPr="00580879" w:rsidRDefault="002E469D" w:rsidP="002E469D">
            <w:pPr>
              <w:pStyle w:val="B2"/>
              <w:spacing w:after="0"/>
              <w:rPr>
                <w:i/>
                <w:iCs/>
                <w:lang w:eastAsia="zh-CN"/>
              </w:rPr>
            </w:pPr>
            <w:r w:rsidRPr="00580879">
              <w:rPr>
                <w:i/>
                <w:iCs/>
                <w:lang w:eastAsia="zh-CN"/>
              </w:rPr>
              <w:t>-</w:t>
            </w:r>
            <w:r w:rsidRPr="00580879">
              <w:rPr>
                <w:i/>
                <w:iCs/>
                <w:lang w:eastAsia="zh-CN"/>
              </w:rPr>
              <w:tab/>
              <w:t xml:space="preserve">TCI state switch command is received within 1280 </w:t>
            </w:r>
            <w:proofErr w:type="spellStart"/>
            <w:r w:rsidRPr="00580879">
              <w:rPr>
                <w:i/>
                <w:iCs/>
                <w:lang w:eastAsia="zh-CN"/>
              </w:rPr>
              <w:t>ms</w:t>
            </w:r>
            <w:proofErr w:type="spellEnd"/>
            <w:r w:rsidRPr="00580879">
              <w:rPr>
                <w:i/>
                <w:iCs/>
                <w:lang w:eastAsia="zh-CN"/>
              </w:rPr>
              <w:t xml:space="preserve"> upon the last transmission of the RS resource for beam reporting or measurement </w:t>
            </w:r>
          </w:p>
          <w:p w14:paraId="113A044D" w14:textId="77777777" w:rsidR="002E469D" w:rsidRPr="00580879" w:rsidRDefault="002E469D" w:rsidP="002E469D">
            <w:pPr>
              <w:pStyle w:val="B2"/>
              <w:spacing w:after="0"/>
              <w:rPr>
                <w:i/>
                <w:iCs/>
                <w:lang w:eastAsia="zh-CN"/>
              </w:rPr>
            </w:pPr>
            <w:r w:rsidRPr="00580879">
              <w:rPr>
                <w:i/>
                <w:iCs/>
                <w:lang w:eastAsia="zh-CN"/>
              </w:rPr>
              <w:t>-</w:t>
            </w:r>
            <w:r w:rsidRPr="00580879">
              <w:rPr>
                <w:i/>
                <w:iCs/>
                <w:lang w:eastAsia="zh-CN"/>
              </w:rPr>
              <w:tab/>
              <w:t>The UE has sent at least 1 L1-RSRP report for the target TCI state before the TCI state switch command</w:t>
            </w:r>
          </w:p>
          <w:p w14:paraId="79C3C168" w14:textId="77777777" w:rsidR="002E469D" w:rsidRPr="00580879" w:rsidRDefault="002E469D" w:rsidP="002E469D">
            <w:pPr>
              <w:pStyle w:val="B2"/>
              <w:spacing w:after="0"/>
              <w:rPr>
                <w:i/>
                <w:iCs/>
                <w:lang w:eastAsia="zh-CN"/>
              </w:rPr>
            </w:pPr>
            <w:r w:rsidRPr="00580879">
              <w:rPr>
                <w:i/>
                <w:iCs/>
                <w:lang w:eastAsia="zh-CN"/>
              </w:rPr>
              <w:t>-</w:t>
            </w:r>
            <w:r w:rsidRPr="00580879">
              <w:rPr>
                <w:i/>
                <w:iCs/>
                <w:lang w:eastAsia="zh-CN"/>
              </w:rPr>
              <w:tab/>
              <w:t>The TCI state remains detectable during the TCI state switching period</w:t>
            </w:r>
          </w:p>
          <w:p w14:paraId="65DF9EE7" w14:textId="77777777" w:rsidR="002E469D" w:rsidRPr="00580879" w:rsidRDefault="002E469D" w:rsidP="002E469D">
            <w:pPr>
              <w:pStyle w:val="B2"/>
              <w:spacing w:after="0"/>
              <w:rPr>
                <w:i/>
                <w:iCs/>
                <w:lang w:eastAsia="zh-CN"/>
              </w:rPr>
            </w:pPr>
            <w:r w:rsidRPr="00580879">
              <w:rPr>
                <w:i/>
                <w:iCs/>
                <w:lang w:eastAsia="zh-CN"/>
              </w:rPr>
              <w:t>-</w:t>
            </w:r>
            <w:r w:rsidRPr="00580879">
              <w:rPr>
                <w:i/>
                <w:iCs/>
                <w:lang w:eastAsia="zh-CN"/>
              </w:rPr>
              <w:tab/>
            </w:r>
            <w:bookmarkStart w:id="7" w:name="_Hlk18067072"/>
            <w:r w:rsidRPr="00580879">
              <w:rPr>
                <w:i/>
                <w:iCs/>
                <w:lang w:eastAsia="zh-CN"/>
              </w:rPr>
              <w:t>The SSB associated with the TCI state remain detectable during the TCI switching period</w:t>
            </w:r>
            <w:bookmarkEnd w:id="7"/>
          </w:p>
          <w:p w14:paraId="4EDFE1F4" w14:textId="77777777" w:rsidR="002E469D" w:rsidRPr="00580879" w:rsidRDefault="002E469D" w:rsidP="002E469D">
            <w:pPr>
              <w:pStyle w:val="B3"/>
              <w:spacing w:after="0"/>
              <w:rPr>
                <w:i/>
                <w:iCs/>
                <w:lang w:eastAsia="zh-CN"/>
              </w:rPr>
            </w:pPr>
            <w:r w:rsidRPr="00580879">
              <w:rPr>
                <w:i/>
                <w:iCs/>
                <w:lang w:eastAsia="zh-CN"/>
              </w:rPr>
              <w:t>-</w:t>
            </w:r>
            <w:r w:rsidRPr="00580879">
              <w:rPr>
                <w:i/>
                <w:iCs/>
                <w:lang w:eastAsia="zh-CN"/>
              </w:rPr>
              <w:tab/>
              <w:t xml:space="preserve">SNR of the TCI state </w:t>
            </w:r>
            <w:r w:rsidRPr="00580879">
              <w:rPr>
                <w:rFonts w:eastAsia="Calibri"/>
                <w:i/>
                <w:iCs/>
              </w:rPr>
              <w:t>≥</w:t>
            </w:r>
            <w:r w:rsidRPr="00580879">
              <w:rPr>
                <w:i/>
                <w:iCs/>
                <w:lang w:eastAsia="zh-CN"/>
              </w:rPr>
              <w:t xml:space="preserve"> -3dB</w:t>
            </w:r>
          </w:p>
          <w:p w14:paraId="3DFE820E" w14:textId="7DEC25E7" w:rsidR="001D043F" w:rsidRDefault="002E469D" w:rsidP="002E469D">
            <w:pPr>
              <w:spacing w:after="0"/>
            </w:pPr>
            <w:r w:rsidRPr="00580879">
              <w:rPr>
                <w:rFonts w:eastAsia="Malgun Gothic"/>
                <w:i/>
                <w:iCs/>
                <w:lang w:eastAsia="zh-CN"/>
              </w:rPr>
              <w:t>Otherwise, the TCI state is unknown.</w:t>
            </w:r>
          </w:p>
        </w:tc>
      </w:tr>
    </w:tbl>
    <w:p w14:paraId="20CD9F37" w14:textId="0950D1BB" w:rsidR="001D043F" w:rsidRPr="00E363F5" w:rsidRDefault="00F21796" w:rsidP="00F21796">
      <w:pPr>
        <w:spacing w:before="240"/>
        <w:jc w:val="both"/>
      </w:pPr>
      <w:r>
        <w:t xml:space="preserve">For multi-Rx simultaneous reception, the condition based on group-based beam reporting would be necessary so that </w:t>
      </w:r>
      <w:r w:rsidR="0024387D">
        <w:t>network</w:t>
      </w:r>
      <w:r>
        <w:t xml:space="preserve"> know</w:t>
      </w:r>
      <w:r w:rsidR="00C77D8C">
        <w:t>s</w:t>
      </w:r>
      <w:r>
        <w:t xml:space="preserve"> which beam pair can be received simultaneously</w:t>
      </w:r>
      <w:r w:rsidR="00662133">
        <w:t>.</w:t>
      </w:r>
    </w:p>
    <w:p w14:paraId="275F26A8" w14:textId="4A9FC000" w:rsidR="00987336" w:rsidRDefault="00987336" w:rsidP="00987336">
      <w:pPr>
        <w:rPr>
          <w:b/>
          <w:bCs/>
          <w:i/>
          <w:iCs/>
          <w:lang w:val="en-US"/>
        </w:rPr>
      </w:pPr>
      <w:r w:rsidRPr="006138DA">
        <w:rPr>
          <w:b/>
          <w:bCs/>
          <w:i/>
          <w:iCs/>
          <w:lang w:val="en-US"/>
        </w:rPr>
        <w:t xml:space="preserve">Proposal </w:t>
      </w:r>
      <w:r>
        <w:rPr>
          <w:b/>
          <w:bCs/>
          <w:i/>
          <w:iCs/>
          <w:lang w:val="en-US"/>
        </w:rPr>
        <w:t>5</w:t>
      </w:r>
      <w:r w:rsidRPr="006138DA">
        <w:rPr>
          <w:b/>
          <w:bCs/>
          <w:i/>
          <w:iCs/>
          <w:lang w:val="en-US"/>
        </w:rPr>
        <w:t>:</w:t>
      </w:r>
      <w:r w:rsidRPr="002979CE">
        <w:rPr>
          <w:b/>
          <w:bCs/>
          <w:i/>
          <w:iCs/>
          <w:lang w:val="en-US"/>
        </w:rPr>
        <w:t xml:space="preserve"> </w:t>
      </w:r>
      <w:r>
        <w:rPr>
          <w:b/>
          <w:bCs/>
          <w:i/>
          <w:iCs/>
          <w:lang w:val="en-US"/>
        </w:rPr>
        <w:t>For MAC-CE based dual TCI states switch, requirements</w:t>
      </w:r>
      <w:r w:rsidR="00C77D8C">
        <w:rPr>
          <w:b/>
          <w:bCs/>
          <w:i/>
          <w:iCs/>
          <w:lang w:val="en-US"/>
        </w:rPr>
        <w:t xml:space="preserve"> are specified</w:t>
      </w:r>
      <w:r>
        <w:rPr>
          <w:b/>
          <w:bCs/>
          <w:i/>
          <w:iCs/>
          <w:lang w:val="en-US"/>
        </w:rPr>
        <w:t xml:space="preserve"> for both known and unknown conditions</w:t>
      </w:r>
      <w:r w:rsidR="00C77D8C">
        <w:rPr>
          <w:b/>
          <w:bCs/>
          <w:i/>
          <w:iCs/>
          <w:lang w:val="en-US"/>
        </w:rPr>
        <w:t xml:space="preserve"> for each TCI state of the dual TCI states</w:t>
      </w:r>
      <w:r>
        <w:rPr>
          <w:b/>
          <w:bCs/>
          <w:i/>
          <w:iCs/>
          <w:lang w:val="en-US"/>
        </w:rPr>
        <w:t>.</w:t>
      </w:r>
    </w:p>
    <w:p w14:paraId="305A099F" w14:textId="52C5B58C" w:rsidR="00987336" w:rsidRDefault="00987336" w:rsidP="00987336">
      <w:pPr>
        <w:rPr>
          <w:b/>
          <w:bCs/>
          <w:i/>
          <w:iCs/>
          <w:lang w:val="en-US"/>
        </w:rPr>
      </w:pPr>
      <w:r w:rsidRPr="006138DA">
        <w:rPr>
          <w:b/>
          <w:bCs/>
          <w:i/>
          <w:iCs/>
          <w:lang w:val="en-US"/>
        </w:rPr>
        <w:lastRenderedPageBreak/>
        <w:t xml:space="preserve">Proposal </w:t>
      </w:r>
      <w:r>
        <w:rPr>
          <w:b/>
          <w:bCs/>
          <w:i/>
          <w:iCs/>
          <w:lang w:val="en-US"/>
        </w:rPr>
        <w:t>6</w:t>
      </w:r>
      <w:r w:rsidRPr="006138DA">
        <w:rPr>
          <w:b/>
          <w:bCs/>
          <w:i/>
          <w:iCs/>
          <w:lang w:val="en-US"/>
        </w:rPr>
        <w:t>:</w:t>
      </w:r>
      <w:r>
        <w:rPr>
          <w:b/>
          <w:bCs/>
          <w:i/>
          <w:iCs/>
          <w:lang w:val="en-US"/>
        </w:rPr>
        <w:t xml:space="preserve"> </w:t>
      </w:r>
      <w:r w:rsidR="00C77D8C">
        <w:rPr>
          <w:b/>
          <w:bCs/>
          <w:i/>
          <w:iCs/>
          <w:lang w:val="en-US"/>
        </w:rPr>
        <w:t>Known/unknown conditions for dual TCI state switch can be defined as follows</w:t>
      </w:r>
      <w:r>
        <w:rPr>
          <w:b/>
          <w:bCs/>
          <w:i/>
          <w:iCs/>
          <w:lang w:val="en-US"/>
        </w:rPr>
        <w:t>.</w:t>
      </w:r>
    </w:p>
    <w:p w14:paraId="7749B210" w14:textId="77777777" w:rsidR="00C77D8C" w:rsidRPr="00C77D8C" w:rsidRDefault="00C77D8C" w:rsidP="00C77D8C">
      <w:pPr>
        <w:tabs>
          <w:tab w:val="left" w:pos="0"/>
        </w:tabs>
        <w:spacing w:after="0"/>
        <w:ind w:leftChars="100" w:left="200"/>
        <w:jc w:val="both"/>
        <w:rPr>
          <w:rFonts w:eastAsia="Malgun Gothic" w:cs="v4.2.0"/>
          <w:b/>
          <w:bCs/>
          <w:i/>
          <w:iCs/>
        </w:rPr>
      </w:pPr>
      <w:r w:rsidRPr="00C77D8C">
        <w:rPr>
          <w:rFonts w:eastAsia="Malgun Gothic" w:cs="v4.2.0"/>
          <w:b/>
          <w:bCs/>
          <w:i/>
          <w:iCs/>
          <w:lang w:val="en-US"/>
        </w:rPr>
        <w:t>T</w:t>
      </w:r>
      <w:r w:rsidRPr="00C77D8C">
        <w:rPr>
          <w:rFonts w:eastAsia="Malgun Gothic" w:cs="v4.2.0"/>
          <w:b/>
          <w:bCs/>
          <w:i/>
          <w:iCs/>
        </w:rPr>
        <w:t>he TCI state is known if the following conditions are met:</w:t>
      </w:r>
    </w:p>
    <w:p w14:paraId="6140FFC1" w14:textId="77777777" w:rsidR="00C77D8C" w:rsidRPr="00C77D8C" w:rsidRDefault="00C77D8C" w:rsidP="00C77D8C">
      <w:pPr>
        <w:pStyle w:val="B10"/>
        <w:spacing w:after="0"/>
        <w:ind w:leftChars="242" w:left="768"/>
        <w:jc w:val="both"/>
        <w:rPr>
          <w:b/>
          <w:bCs/>
          <w:i/>
          <w:iCs/>
        </w:rPr>
      </w:pPr>
      <w:r w:rsidRPr="00C77D8C">
        <w:rPr>
          <w:b/>
          <w:bCs/>
          <w:i/>
          <w:iCs/>
        </w:rPr>
        <w:t>-</w:t>
      </w:r>
      <w:r w:rsidRPr="00C77D8C">
        <w:rPr>
          <w:b/>
          <w:bCs/>
          <w:i/>
          <w:iCs/>
        </w:rPr>
        <w:tab/>
        <w:t xml:space="preserve">During the period from the last transmission of the RS resource used for the L1-RSRP measurement reporting for the target TCI state to the completion of active TCI state switch, where the RS resource for L1-RSRP measurement is the RS in target TCI state or </w:t>
      </w:r>
      <w:proofErr w:type="spellStart"/>
      <w:r w:rsidRPr="00C77D8C">
        <w:rPr>
          <w:b/>
          <w:bCs/>
          <w:i/>
          <w:iCs/>
        </w:rPr>
        <w:t>QCLed</w:t>
      </w:r>
      <w:proofErr w:type="spellEnd"/>
      <w:r w:rsidRPr="00C77D8C">
        <w:rPr>
          <w:b/>
          <w:bCs/>
          <w:i/>
          <w:iCs/>
        </w:rPr>
        <w:t xml:space="preserve"> to the target TCI state</w:t>
      </w:r>
    </w:p>
    <w:p w14:paraId="15A07757" w14:textId="77777777" w:rsidR="00C77D8C" w:rsidRPr="00C77D8C" w:rsidRDefault="00C77D8C" w:rsidP="00C77D8C">
      <w:pPr>
        <w:pStyle w:val="B2"/>
        <w:spacing w:after="0"/>
        <w:ind w:leftChars="383" w:left="1050"/>
        <w:jc w:val="both"/>
        <w:rPr>
          <w:b/>
          <w:bCs/>
          <w:i/>
          <w:iCs/>
        </w:rPr>
      </w:pPr>
      <w:r w:rsidRPr="00C77D8C">
        <w:rPr>
          <w:b/>
          <w:bCs/>
          <w:i/>
          <w:iCs/>
        </w:rPr>
        <w:t>-</w:t>
      </w:r>
      <w:r w:rsidRPr="00C77D8C">
        <w:rPr>
          <w:b/>
          <w:bCs/>
          <w:i/>
          <w:iCs/>
        </w:rPr>
        <w:tab/>
        <w:t xml:space="preserve">TCI state switch command is received within 1280 </w:t>
      </w:r>
      <w:proofErr w:type="spellStart"/>
      <w:r w:rsidRPr="00C77D8C">
        <w:rPr>
          <w:b/>
          <w:bCs/>
          <w:i/>
          <w:iCs/>
        </w:rPr>
        <w:t>ms</w:t>
      </w:r>
      <w:proofErr w:type="spellEnd"/>
      <w:r w:rsidRPr="00C77D8C">
        <w:rPr>
          <w:b/>
          <w:bCs/>
          <w:i/>
          <w:iCs/>
        </w:rPr>
        <w:t xml:space="preserve"> upon the last transmission of the RS resource for beam reporting or measurement </w:t>
      </w:r>
    </w:p>
    <w:p w14:paraId="480F117B" w14:textId="096FB927" w:rsidR="00C77D8C" w:rsidRPr="00C77D8C" w:rsidRDefault="00C77D8C" w:rsidP="00C77D8C">
      <w:pPr>
        <w:pStyle w:val="B2"/>
        <w:spacing w:after="0"/>
        <w:ind w:leftChars="383" w:left="1050"/>
        <w:jc w:val="both"/>
        <w:rPr>
          <w:b/>
          <w:bCs/>
          <w:i/>
          <w:iCs/>
        </w:rPr>
      </w:pPr>
      <w:r w:rsidRPr="00C77D8C">
        <w:rPr>
          <w:b/>
          <w:bCs/>
          <w:i/>
          <w:iCs/>
        </w:rPr>
        <w:t>-</w:t>
      </w:r>
      <w:r w:rsidRPr="00C77D8C">
        <w:rPr>
          <w:b/>
          <w:bCs/>
          <w:i/>
          <w:iCs/>
        </w:rPr>
        <w:tab/>
        <w:t>The UE has sent at least one L1-RSRP report</w:t>
      </w:r>
      <w:r>
        <w:rPr>
          <w:b/>
          <w:bCs/>
          <w:i/>
          <w:iCs/>
        </w:rPr>
        <w:t xml:space="preserve"> that the </w:t>
      </w:r>
      <w:r w:rsidRPr="00C77D8C">
        <w:rPr>
          <w:b/>
          <w:bCs/>
          <w:i/>
          <w:iCs/>
        </w:rPr>
        <w:t xml:space="preserve">target </w:t>
      </w:r>
      <w:r>
        <w:rPr>
          <w:b/>
          <w:bCs/>
          <w:i/>
          <w:iCs/>
        </w:rPr>
        <w:t xml:space="preserve">dual </w:t>
      </w:r>
      <w:r w:rsidRPr="00C77D8C">
        <w:rPr>
          <w:b/>
          <w:bCs/>
          <w:i/>
          <w:iCs/>
        </w:rPr>
        <w:t xml:space="preserve">TCI states are reported within one group configured by groupBasedBeamReporting-r17 before the TCI state switch command </w:t>
      </w:r>
    </w:p>
    <w:p w14:paraId="051E8377" w14:textId="3E207F8C" w:rsidR="00C77D8C" w:rsidRPr="00C77D8C" w:rsidRDefault="00C77D8C" w:rsidP="00C77D8C">
      <w:pPr>
        <w:pStyle w:val="B2"/>
        <w:spacing w:after="0"/>
        <w:ind w:leftChars="383" w:left="1050"/>
        <w:jc w:val="both"/>
        <w:rPr>
          <w:b/>
          <w:bCs/>
          <w:i/>
          <w:iCs/>
        </w:rPr>
      </w:pPr>
      <w:r w:rsidRPr="00C77D8C">
        <w:rPr>
          <w:b/>
          <w:bCs/>
          <w:i/>
          <w:iCs/>
        </w:rPr>
        <w:t>-</w:t>
      </w:r>
      <w:r w:rsidRPr="00C77D8C">
        <w:rPr>
          <w:b/>
          <w:bCs/>
          <w:i/>
          <w:iCs/>
        </w:rPr>
        <w:tab/>
        <w:t>The</w:t>
      </w:r>
      <w:r>
        <w:rPr>
          <w:b/>
          <w:bCs/>
          <w:i/>
          <w:iCs/>
        </w:rPr>
        <w:t xml:space="preserve"> </w:t>
      </w:r>
      <w:r w:rsidRPr="00C77D8C">
        <w:rPr>
          <w:b/>
          <w:bCs/>
          <w:i/>
          <w:iCs/>
        </w:rPr>
        <w:t>TCI state remains detectable during the TCI state switching period</w:t>
      </w:r>
    </w:p>
    <w:p w14:paraId="7EA60F4B" w14:textId="7F2B227C" w:rsidR="00C77D8C" w:rsidRPr="00C77D8C" w:rsidRDefault="00C77D8C" w:rsidP="00C77D8C">
      <w:pPr>
        <w:pStyle w:val="B2"/>
        <w:spacing w:after="0"/>
        <w:ind w:leftChars="383" w:left="1050"/>
        <w:jc w:val="both"/>
        <w:rPr>
          <w:b/>
          <w:bCs/>
          <w:i/>
          <w:iCs/>
        </w:rPr>
      </w:pPr>
      <w:r w:rsidRPr="00C77D8C">
        <w:rPr>
          <w:b/>
          <w:bCs/>
          <w:i/>
          <w:iCs/>
        </w:rPr>
        <w:t>-</w:t>
      </w:r>
      <w:r w:rsidRPr="00C77D8C">
        <w:rPr>
          <w:b/>
          <w:bCs/>
          <w:i/>
          <w:iCs/>
        </w:rPr>
        <w:tab/>
        <w:t>The SSB associated with the TCI state remain detectable during the TCI switching period</w:t>
      </w:r>
    </w:p>
    <w:p w14:paraId="43A5B0C0" w14:textId="77777777" w:rsidR="00C77D8C" w:rsidRPr="00C77D8C" w:rsidRDefault="00C77D8C" w:rsidP="00C77D8C">
      <w:pPr>
        <w:pStyle w:val="B3"/>
        <w:spacing w:after="0"/>
        <w:ind w:leftChars="525" w:left="1334"/>
        <w:jc w:val="both"/>
        <w:rPr>
          <w:b/>
          <w:bCs/>
          <w:i/>
          <w:iCs/>
        </w:rPr>
      </w:pPr>
      <w:r w:rsidRPr="00C77D8C">
        <w:rPr>
          <w:b/>
          <w:bCs/>
          <w:i/>
          <w:iCs/>
        </w:rPr>
        <w:t>-</w:t>
      </w:r>
      <w:r w:rsidRPr="00C77D8C">
        <w:rPr>
          <w:b/>
          <w:bCs/>
          <w:i/>
          <w:iCs/>
        </w:rPr>
        <w:tab/>
        <w:t xml:space="preserve">SNR of the TCI state </w:t>
      </w:r>
      <w:r w:rsidRPr="00C77D8C">
        <w:rPr>
          <w:rFonts w:eastAsia="Calibri"/>
          <w:b/>
          <w:bCs/>
          <w:i/>
          <w:iCs/>
        </w:rPr>
        <w:t>≥</w:t>
      </w:r>
      <w:r w:rsidRPr="00C77D8C">
        <w:rPr>
          <w:b/>
          <w:bCs/>
          <w:i/>
          <w:iCs/>
        </w:rPr>
        <w:t xml:space="preserve"> -3dB</w:t>
      </w:r>
    </w:p>
    <w:p w14:paraId="0D35C7FD" w14:textId="6884308C" w:rsidR="00357442" w:rsidRPr="00C77D8C" w:rsidRDefault="00C77D8C" w:rsidP="00C77D8C">
      <w:pPr>
        <w:ind w:leftChars="100" w:left="200"/>
        <w:jc w:val="both"/>
        <w:rPr>
          <w:rFonts w:eastAsia="Malgun Gothic"/>
          <w:b/>
          <w:bCs/>
          <w:i/>
          <w:iCs/>
        </w:rPr>
      </w:pPr>
      <w:r w:rsidRPr="00C77D8C">
        <w:rPr>
          <w:rFonts w:eastAsia="Malgun Gothic"/>
          <w:b/>
          <w:bCs/>
          <w:i/>
          <w:iCs/>
        </w:rPr>
        <w:t>Otherwise, the TCI state is unknown.</w:t>
      </w:r>
    </w:p>
    <w:p w14:paraId="32474F44" w14:textId="5F24985F" w:rsidR="00C77D8C" w:rsidRPr="00987336" w:rsidRDefault="00C77D8C" w:rsidP="00C77D8C">
      <w:pPr>
        <w:jc w:val="both"/>
        <w:rPr>
          <w:lang w:val="en-US"/>
        </w:rPr>
      </w:pPr>
    </w:p>
    <w:p w14:paraId="5000F4A5" w14:textId="4F233148" w:rsidR="008D1FFE" w:rsidRPr="00082D43" w:rsidRDefault="008D1FFE" w:rsidP="008D1FFE">
      <w:pPr>
        <w:pStyle w:val="2"/>
        <w:numPr>
          <w:ilvl w:val="0"/>
          <w:numId w:val="0"/>
        </w:numPr>
        <w:rPr>
          <w:sz w:val="22"/>
          <w:szCs w:val="22"/>
          <w:lang w:val="en-US"/>
        </w:rPr>
      </w:pPr>
      <w:r w:rsidRPr="00082D43">
        <w:rPr>
          <w:rFonts w:hint="eastAsia"/>
          <w:lang w:val="en-US"/>
        </w:rPr>
        <w:t>2</w:t>
      </w:r>
      <w:r w:rsidRPr="00082D43">
        <w:rPr>
          <w:lang w:val="en-US"/>
        </w:rPr>
        <w:t>.</w:t>
      </w:r>
      <w:r>
        <w:rPr>
          <w:lang w:val="en-US"/>
        </w:rPr>
        <w:t>3</w:t>
      </w:r>
      <w:r w:rsidRPr="00082D43">
        <w:rPr>
          <w:lang w:val="en-US"/>
        </w:rPr>
        <w:t xml:space="preserve"> </w:t>
      </w:r>
      <w:r w:rsidR="00095073" w:rsidRPr="00095073">
        <w:rPr>
          <w:lang w:val="en-US"/>
        </w:rPr>
        <w:t>TCI state list update requirements</w:t>
      </w:r>
      <w:r>
        <w:rPr>
          <w:lang w:val="en-US"/>
        </w:rPr>
        <w:t xml:space="preserve"> </w:t>
      </w:r>
    </w:p>
    <w:tbl>
      <w:tblPr>
        <w:tblStyle w:val="afff5"/>
        <w:tblW w:w="0" w:type="auto"/>
        <w:tblInd w:w="0" w:type="dxa"/>
        <w:tblLook w:val="04A0" w:firstRow="1" w:lastRow="0" w:firstColumn="1" w:lastColumn="0" w:noHBand="0" w:noVBand="1"/>
      </w:tblPr>
      <w:tblGrid>
        <w:gridCol w:w="9630"/>
      </w:tblGrid>
      <w:tr w:rsidR="00357442" w14:paraId="7EE3B1A9" w14:textId="77777777" w:rsidTr="00357442">
        <w:tc>
          <w:tcPr>
            <w:tcW w:w="9630" w:type="dxa"/>
          </w:tcPr>
          <w:p w14:paraId="52B69498" w14:textId="77777777" w:rsidR="00095073" w:rsidRPr="00BA1309" w:rsidRDefault="00095073" w:rsidP="00095073">
            <w:pPr>
              <w:rPr>
                <w:rFonts w:eastAsia="Times New Roman"/>
                <w:sz w:val="24"/>
                <w:szCs w:val="24"/>
                <w:lang w:val="en-US" w:eastAsia="zh-CN"/>
              </w:rPr>
            </w:pPr>
            <w:r w:rsidRPr="00BA1309">
              <w:rPr>
                <w:rFonts w:eastAsia="Times New Roman"/>
                <w:sz w:val="24"/>
                <w:szCs w:val="24"/>
                <w:lang w:val="en-US" w:eastAsia="zh-CN"/>
              </w:rPr>
              <w:t xml:space="preserve">Issue 1-3-2: Active TCI state list update requirements   </w:t>
            </w:r>
          </w:p>
          <w:p w14:paraId="416F63C9" w14:textId="77777777" w:rsidR="00095073" w:rsidRPr="00A15207" w:rsidRDefault="00095073" w:rsidP="00095073">
            <w:pPr>
              <w:rPr>
                <w:rFonts w:eastAsia="Times New Roman"/>
                <w:i/>
                <w:lang w:val="en-US" w:eastAsia="zh-CN"/>
              </w:rPr>
            </w:pPr>
            <w:r w:rsidRPr="00A15207">
              <w:rPr>
                <w:rFonts w:eastAsia="Times New Roman" w:hint="eastAsia"/>
                <w:i/>
                <w:lang w:val="en-US" w:eastAsia="zh-CN"/>
              </w:rPr>
              <w:t>Candidate options</w:t>
            </w:r>
            <w:r w:rsidRPr="00A15207">
              <w:rPr>
                <w:rFonts w:eastAsia="Times New Roman"/>
                <w:i/>
                <w:lang w:val="en-US" w:eastAsia="zh-CN"/>
              </w:rPr>
              <w:t xml:space="preserve"> for next meeting</w:t>
            </w:r>
            <w:r w:rsidRPr="00A15207">
              <w:rPr>
                <w:rFonts w:eastAsia="Times New Roman" w:hint="eastAsia"/>
                <w:i/>
                <w:lang w:val="en-US" w:eastAsia="zh-CN"/>
              </w:rPr>
              <w:t>:</w:t>
            </w:r>
          </w:p>
          <w:p w14:paraId="6953E451" w14:textId="77777777" w:rsidR="00095073" w:rsidRPr="00A15207" w:rsidRDefault="00095073">
            <w:pPr>
              <w:pStyle w:val="a3"/>
              <w:numPr>
                <w:ilvl w:val="1"/>
                <w:numId w:val="25"/>
              </w:numPr>
              <w:overflowPunct w:val="0"/>
              <w:autoSpaceDE w:val="0"/>
              <w:autoSpaceDN w:val="0"/>
              <w:adjustRightInd w:val="0"/>
              <w:spacing w:line="259" w:lineRule="auto"/>
              <w:textAlignment w:val="baseline"/>
              <w:rPr>
                <w:i/>
                <w:lang w:eastAsia="zh-CN"/>
              </w:rPr>
            </w:pPr>
            <w:r w:rsidRPr="00A15207">
              <w:rPr>
                <w:i/>
                <w:lang w:eastAsia="zh-CN"/>
              </w:rPr>
              <w:t>Proposal 1: RAN4 to discuss the active TCI states requirements for any change to the set of active TCI states used for simultaneous reception, i.e., requirements for:</w:t>
            </w:r>
          </w:p>
          <w:p w14:paraId="526AF082" w14:textId="77777777" w:rsidR="00095073" w:rsidRPr="00A15207" w:rsidRDefault="00095073">
            <w:pPr>
              <w:pStyle w:val="a3"/>
              <w:numPr>
                <w:ilvl w:val="2"/>
                <w:numId w:val="25"/>
              </w:numPr>
              <w:overflowPunct w:val="0"/>
              <w:autoSpaceDE w:val="0"/>
              <w:autoSpaceDN w:val="0"/>
              <w:adjustRightInd w:val="0"/>
              <w:spacing w:line="259" w:lineRule="auto"/>
              <w:textAlignment w:val="baseline"/>
              <w:rPr>
                <w:i/>
                <w:lang w:eastAsia="zh-CN"/>
              </w:rPr>
            </w:pPr>
            <w:r w:rsidRPr="00A15207">
              <w:rPr>
                <w:i/>
                <w:lang w:eastAsia="zh-CN"/>
              </w:rPr>
              <w:t>addition of an active TCI state to the set of active TCI states for simultaneous reception,</w:t>
            </w:r>
          </w:p>
          <w:p w14:paraId="6B999972" w14:textId="77777777" w:rsidR="00095073" w:rsidRPr="00A15207" w:rsidRDefault="00095073">
            <w:pPr>
              <w:pStyle w:val="a3"/>
              <w:numPr>
                <w:ilvl w:val="2"/>
                <w:numId w:val="25"/>
              </w:numPr>
              <w:overflowPunct w:val="0"/>
              <w:autoSpaceDE w:val="0"/>
              <w:autoSpaceDN w:val="0"/>
              <w:adjustRightInd w:val="0"/>
              <w:spacing w:line="259" w:lineRule="auto"/>
              <w:textAlignment w:val="baseline"/>
              <w:rPr>
                <w:i/>
                <w:lang w:eastAsia="zh-CN"/>
              </w:rPr>
            </w:pPr>
            <w:r w:rsidRPr="00A15207">
              <w:rPr>
                <w:i/>
                <w:lang w:eastAsia="zh-CN"/>
              </w:rPr>
              <w:t>removal of an active TCI state from the set of active TCI states for simultaneous reception,</w:t>
            </w:r>
          </w:p>
          <w:p w14:paraId="7EA08BAB" w14:textId="77777777" w:rsidR="00095073" w:rsidRPr="00A15207" w:rsidRDefault="00095073">
            <w:pPr>
              <w:pStyle w:val="a3"/>
              <w:numPr>
                <w:ilvl w:val="2"/>
                <w:numId w:val="25"/>
              </w:numPr>
              <w:overflowPunct w:val="0"/>
              <w:autoSpaceDE w:val="0"/>
              <w:autoSpaceDN w:val="0"/>
              <w:adjustRightInd w:val="0"/>
              <w:spacing w:after="180" w:line="259" w:lineRule="auto"/>
              <w:textAlignment w:val="baseline"/>
              <w:rPr>
                <w:rFonts w:eastAsia="Times New Roman"/>
                <w:i/>
                <w:lang w:eastAsia="zh-CN"/>
              </w:rPr>
            </w:pPr>
            <w:r w:rsidRPr="00A15207">
              <w:rPr>
                <w:i/>
                <w:lang w:eastAsia="zh-CN"/>
              </w:rPr>
              <w:t>switching/replacement of an active TCI state in the set of active TCI states for simultaneous reception</w:t>
            </w:r>
          </w:p>
          <w:p w14:paraId="38F3DFF6" w14:textId="1D636B93" w:rsidR="00357442" w:rsidRDefault="00095073">
            <w:pPr>
              <w:pStyle w:val="a3"/>
              <w:numPr>
                <w:ilvl w:val="1"/>
                <w:numId w:val="25"/>
              </w:numPr>
              <w:overflowPunct w:val="0"/>
              <w:autoSpaceDE w:val="0"/>
              <w:autoSpaceDN w:val="0"/>
              <w:adjustRightInd w:val="0"/>
              <w:spacing w:after="180" w:line="259" w:lineRule="auto"/>
              <w:textAlignment w:val="baseline"/>
            </w:pPr>
            <w:r w:rsidRPr="00A15207">
              <w:rPr>
                <w:i/>
                <w:lang w:eastAsia="zh-CN"/>
              </w:rPr>
              <w:t>Other proposals not precluded</w:t>
            </w:r>
            <w:r w:rsidRPr="00A15207">
              <w:rPr>
                <w:rFonts w:eastAsia="Times New Roman"/>
                <w:lang w:eastAsia="zh-CN"/>
              </w:rPr>
              <w:t xml:space="preserve"> </w:t>
            </w:r>
          </w:p>
        </w:tc>
      </w:tr>
    </w:tbl>
    <w:p w14:paraId="330985AC" w14:textId="6F9C3573" w:rsidR="009F4A98" w:rsidRDefault="009F4A98" w:rsidP="00095073">
      <w:pPr>
        <w:spacing w:before="240"/>
        <w:jc w:val="both"/>
      </w:pPr>
      <w:r w:rsidRPr="009F4A98">
        <w:rPr>
          <w:rFonts w:hint="eastAsia"/>
        </w:rPr>
        <w:t>A</w:t>
      </w:r>
      <w:r w:rsidRPr="009F4A98">
        <w:t xml:space="preserve">s in legacy </w:t>
      </w:r>
      <w:r w:rsidR="00CF4366">
        <w:t xml:space="preserve">active </w:t>
      </w:r>
      <w:r w:rsidRPr="009F4A98">
        <w:t xml:space="preserve">TCI state list update requirements, we think only addition of a new TCI state to the </w:t>
      </w:r>
      <w:r>
        <w:t xml:space="preserve">active </w:t>
      </w:r>
      <w:r w:rsidRPr="009F4A98">
        <w:t>TCI state list is needed.</w:t>
      </w:r>
      <w:r>
        <w:t xml:space="preserve"> There should be no impact by removing an active TCI state. Switching</w:t>
      </w:r>
      <w:r w:rsidR="00CF4366">
        <w:t>/replacement of an active TCI state should be same as addition of a new TCI state.</w:t>
      </w:r>
    </w:p>
    <w:p w14:paraId="296786DD" w14:textId="5E9B0B21" w:rsidR="00357442" w:rsidRDefault="0086358F" w:rsidP="00095073">
      <w:pPr>
        <w:spacing w:before="240"/>
        <w:jc w:val="both"/>
      </w:pPr>
      <w:r>
        <w:t>For addition of a new dual TCI states, the legacy requirements can be used as baseline. The requirements would quite be similar to the legacy requirements.</w:t>
      </w:r>
    </w:p>
    <w:p w14:paraId="49053D48" w14:textId="6A518E11" w:rsidR="0002673D" w:rsidRDefault="0002673D" w:rsidP="0002673D">
      <w:pPr>
        <w:rPr>
          <w:b/>
          <w:bCs/>
          <w:i/>
          <w:iCs/>
          <w:lang w:val="en-US"/>
        </w:rPr>
      </w:pPr>
      <w:r w:rsidRPr="006138DA">
        <w:rPr>
          <w:b/>
          <w:bCs/>
          <w:i/>
          <w:iCs/>
          <w:lang w:val="en-US"/>
        </w:rPr>
        <w:t xml:space="preserve">Proposal </w:t>
      </w:r>
      <w:r>
        <w:rPr>
          <w:b/>
          <w:bCs/>
          <w:i/>
          <w:iCs/>
          <w:lang w:val="en-US"/>
        </w:rPr>
        <w:t>7</w:t>
      </w:r>
      <w:r w:rsidRPr="006138DA">
        <w:rPr>
          <w:b/>
          <w:bCs/>
          <w:i/>
          <w:iCs/>
          <w:lang w:val="en-US"/>
        </w:rPr>
        <w:t>:</w:t>
      </w:r>
      <w:r>
        <w:rPr>
          <w:b/>
          <w:bCs/>
          <w:i/>
          <w:iCs/>
          <w:lang w:val="en-US"/>
        </w:rPr>
        <w:t xml:space="preserve"> For </w:t>
      </w:r>
      <w:r w:rsidR="00CF4366">
        <w:rPr>
          <w:b/>
          <w:bCs/>
          <w:i/>
          <w:iCs/>
          <w:lang w:val="en-US"/>
        </w:rPr>
        <w:t>active TCI state list update</w:t>
      </w:r>
      <w:r>
        <w:rPr>
          <w:b/>
          <w:bCs/>
          <w:i/>
          <w:iCs/>
          <w:lang w:val="en-US"/>
        </w:rPr>
        <w:t xml:space="preserve">, </w:t>
      </w:r>
      <w:r w:rsidR="00CF4366">
        <w:rPr>
          <w:b/>
          <w:bCs/>
          <w:i/>
          <w:iCs/>
          <w:lang w:val="en-US"/>
        </w:rPr>
        <w:t xml:space="preserve">requirements for addition of dual TCI states should be specified. </w:t>
      </w:r>
    </w:p>
    <w:p w14:paraId="5BD2E9AC" w14:textId="1D9FBD30" w:rsidR="00CF4366" w:rsidRDefault="00CF4366" w:rsidP="00CF4366">
      <w:pPr>
        <w:rPr>
          <w:b/>
          <w:bCs/>
          <w:i/>
          <w:iCs/>
          <w:lang w:val="en-US"/>
        </w:rPr>
      </w:pPr>
      <w:r w:rsidRPr="006138DA">
        <w:rPr>
          <w:b/>
          <w:bCs/>
          <w:i/>
          <w:iCs/>
          <w:lang w:val="en-US"/>
        </w:rPr>
        <w:t xml:space="preserve">Proposal </w:t>
      </w:r>
      <w:r>
        <w:rPr>
          <w:b/>
          <w:bCs/>
          <w:i/>
          <w:iCs/>
          <w:lang w:val="en-US"/>
        </w:rPr>
        <w:t>8</w:t>
      </w:r>
      <w:r w:rsidRPr="006138DA">
        <w:rPr>
          <w:b/>
          <w:bCs/>
          <w:i/>
          <w:iCs/>
          <w:lang w:val="en-US"/>
        </w:rPr>
        <w:t>:</w:t>
      </w:r>
      <w:r>
        <w:rPr>
          <w:b/>
          <w:bCs/>
          <w:i/>
          <w:iCs/>
          <w:lang w:val="en-US"/>
        </w:rPr>
        <w:t xml:space="preserve"> For active TCI state list update for addition of a new dual TCI states, legacy requirements can be used as baseline. </w:t>
      </w:r>
    </w:p>
    <w:p w14:paraId="55C403CE" w14:textId="77777777" w:rsidR="00CF4366" w:rsidRPr="00CF4366" w:rsidRDefault="00CF4366" w:rsidP="0002673D">
      <w:pPr>
        <w:rPr>
          <w:b/>
          <w:bCs/>
          <w:i/>
          <w:iCs/>
          <w:lang w:val="en-US"/>
        </w:rPr>
      </w:pPr>
    </w:p>
    <w:p w14:paraId="4E86F56A" w14:textId="77777777" w:rsidR="00976383" w:rsidRPr="00976383" w:rsidRDefault="00976383" w:rsidP="00293619">
      <w:pPr>
        <w:jc w:val="both"/>
        <w:rPr>
          <w:lang w:val="en-US"/>
        </w:rPr>
      </w:pPr>
    </w:p>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t>Summary</w:t>
      </w:r>
    </w:p>
    <w:p w14:paraId="0FE6302B" w14:textId="300013F0" w:rsidR="00CE5D0B" w:rsidRPr="006138DA" w:rsidRDefault="00CE5D0B" w:rsidP="00250FD7">
      <w:pPr>
        <w:spacing w:before="120" w:after="0"/>
      </w:pPr>
      <w:r w:rsidRPr="006138DA">
        <w:t xml:space="preserve">In this contribution, we provided </w:t>
      </w:r>
      <w:r w:rsidR="00C54E7E">
        <w:rPr>
          <w:lang w:val="en-US"/>
        </w:rPr>
        <w:t xml:space="preserve">views on </w:t>
      </w:r>
      <w:r w:rsidR="0086358F">
        <w:rPr>
          <w:lang w:val="en-US"/>
        </w:rPr>
        <w:t>dual TCI state switching</w:t>
      </w:r>
      <w:r w:rsidR="00C54E7E">
        <w:rPr>
          <w:lang w:val="en-US"/>
        </w:rPr>
        <w:t xml:space="preserve"> requirements </w:t>
      </w:r>
      <w:r w:rsidR="00C54E7E" w:rsidRPr="006138DA">
        <w:rPr>
          <w:lang w:val="en-US"/>
        </w:rPr>
        <w:t>for NR FR2 multi-Rx chain DL reception</w:t>
      </w:r>
      <w:r w:rsidRPr="006138DA">
        <w:t>.</w:t>
      </w:r>
      <w:bookmarkStart w:id="8" w:name="_Hlk23953093"/>
      <w:r w:rsidR="00EF7553">
        <w:t xml:space="preserve"> Following proposals are present.</w:t>
      </w:r>
    </w:p>
    <w:bookmarkEnd w:id="8"/>
    <w:p w14:paraId="4EB0B0B9" w14:textId="2EDA742E" w:rsidR="0086358F" w:rsidRDefault="0086358F" w:rsidP="0086358F">
      <w:pPr>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For </w:t>
      </w:r>
      <w:r w:rsidR="0024387D">
        <w:rPr>
          <w:b/>
          <w:bCs/>
          <w:i/>
          <w:iCs/>
          <w:lang w:val="en-US"/>
        </w:rPr>
        <w:t xml:space="preserve">MAC CE based </w:t>
      </w:r>
      <w:r>
        <w:rPr>
          <w:b/>
          <w:bCs/>
          <w:i/>
          <w:iCs/>
          <w:lang w:val="en-US"/>
        </w:rPr>
        <w:t>dual TCI states switch, following scenarios can be considered.</w:t>
      </w:r>
    </w:p>
    <w:p w14:paraId="304E0CA7" w14:textId="77777777" w:rsidR="0024387D" w:rsidRDefault="0024387D" w:rsidP="0024387D">
      <w:pPr>
        <w:pStyle w:val="a3"/>
        <w:numPr>
          <w:ilvl w:val="1"/>
          <w:numId w:val="27"/>
        </w:numPr>
      </w:pPr>
      <w:r w:rsidRPr="006F3758">
        <w:t>Dual TCI states to dual TCI states</w:t>
      </w:r>
    </w:p>
    <w:p w14:paraId="3D4831CB" w14:textId="6E310642" w:rsidR="0024387D" w:rsidRDefault="0024387D" w:rsidP="0024387D">
      <w:pPr>
        <w:pStyle w:val="a3"/>
        <w:numPr>
          <w:ilvl w:val="2"/>
          <w:numId w:val="27"/>
        </w:numPr>
      </w:pPr>
      <w:r>
        <w:rPr>
          <w:rFonts w:hint="eastAsia"/>
        </w:rPr>
        <w:lastRenderedPageBreak/>
        <w:t>S</w:t>
      </w:r>
      <w:r>
        <w:t xml:space="preserve">FN PDCCH to SFN PDCCH, </w:t>
      </w:r>
      <w:r w:rsidRPr="00B63A3B">
        <w:rPr>
          <w:bCs/>
        </w:rPr>
        <w:t>PDCCH repetition</w:t>
      </w:r>
      <w:r>
        <w:t xml:space="preserve"> to SFN PDCCH: the activation delay for the target dual TCI states activated by MAC CE to be ready for reception. It includes the case where only one TCI state is changed.</w:t>
      </w:r>
    </w:p>
    <w:p w14:paraId="15AB0B65" w14:textId="5FD97B70" w:rsidR="0024387D" w:rsidRDefault="0024387D" w:rsidP="0024387D">
      <w:pPr>
        <w:pStyle w:val="a3"/>
        <w:numPr>
          <w:ilvl w:val="2"/>
          <w:numId w:val="27"/>
        </w:numPr>
      </w:pPr>
      <w:r>
        <w:rPr>
          <w:rFonts w:hint="eastAsia"/>
        </w:rPr>
        <w:t>S</w:t>
      </w:r>
      <w:r>
        <w:t xml:space="preserve">FN PDCCH to </w:t>
      </w:r>
      <w:r w:rsidRPr="00B63A3B">
        <w:rPr>
          <w:bCs/>
        </w:rPr>
        <w:t>PDCCH repetition</w:t>
      </w:r>
      <w:r>
        <w:t xml:space="preserve">, </w:t>
      </w:r>
      <w:r w:rsidRPr="00B63A3B">
        <w:rPr>
          <w:bCs/>
        </w:rPr>
        <w:t>PDCCH repetition</w:t>
      </w:r>
      <w:r>
        <w:t xml:space="preserve"> to </w:t>
      </w:r>
      <w:r w:rsidRPr="00B63A3B">
        <w:rPr>
          <w:bCs/>
        </w:rPr>
        <w:t>PDCCH repetition</w:t>
      </w:r>
      <w:r>
        <w:t xml:space="preserve">: the activation delay for one of the </w:t>
      </w:r>
      <w:r w:rsidR="009A7DF2">
        <w:t xml:space="preserve">target </w:t>
      </w:r>
      <w:r>
        <w:t xml:space="preserve">TCI sates activated by MAC CE to be ready for reception. The activation delay could be the same as in legacy requirements. FFS if another MAC CE for </w:t>
      </w:r>
      <w:r w:rsidRPr="00B63A3B">
        <w:rPr>
          <w:bCs/>
        </w:rPr>
        <w:t>PDCCH repetition</w:t>
      </w:r>
      <w:r>
        <w:t xml:space="preserve"> is received during switching time for previous MAC CE activated TCI state switch.</w:t>
      </w:r>
    </w:p>
    <w:p w14:paraId="5DE0E294" w14:textId="77777777" w:rsidR="0024387D" w:rsidRDefault="0024387D" w:rsidP="0024387D">
      <w:pPr>
        <w:pStyle w:val="a3"/>
        <w:numPr>
          <w:ilvl w:val="1"/>
          <w:numId w:val="27"/>
        </w:numPr>
      </w:pPr>
      <w:r>
        <w:rPr>
          <w:rFonts w:hint="eastAsia"/>
        </w:rPr>
        <w:t>S</w:t>
      </w:r>
      <w:r>
        <w:t>ingle TCI states to dual TCI states</w:t>
      </w:r>
    </w:p>
    <w:p w14:paraId="17612D25" w14:textId="77777777" w:rsidR="0024387D" w:rsidRDefault="0024387D" w:rsidP="0024387D">
      <w:pPr>
        <w:pStyle w:val="a3"/>
        <w:numPr>
          <w:ilvl w:val="2"/>
          <w:numId w:val="27"/>
        </w:numPr>
      </w:pPr>
      <w:r>
        <w:t>Single PDCCH</w:t>
      </w:r>
      <w:r w:rsidRPr="0087567F">
        <w:t xml:space="preserve"> </w:t>
      </w:r>
      <w:r>
        <w:t>to</w:t>
      </w:r>
      <w:r w:rsidRPr="0087567F">
        <w:rPr>
          <w:rFonts w:hint="eastAsia"/>
        </w:rPr>
        <w:t xml:space="preserve"> </w:t>
      </w:r>
      <w:r>
        <w:rPr>
          <w:rFonts w:hint="eastAsia"/>
        </w:rPr>
        <w:t>S</w:t>
      </w:r>
      <w:r>
        <w:t>FN PDCCH: the activation delay for the target dual TCI sates activated by MAC CE to be ready for reception. It includes the case where only one new TCI state is added.</w:t>
      </w:r>
    </w:p>
    <w:p w14:paraId="060DB511" w14:textId="779556A3" w:rsidR="0024387D" w:rsidRDefault="0024387D" w:rsidP="0024387D">
      <w:pPr>
        <w:pStyle w:val="a3"/>
        <w:numPr>
          <w:ilvl w:val="2"/>
          <w:numId w:val="27"/>
        </w:numPr>
      </w:pPr>
      <w:r>
        <w:t>single PDCCH</w:t>
      </w:r>
      <w:r w:rsidRPr="0087567F">
        <w:t xml:space="preserve"> </w:t>
      </w:r>
      <w:r>
        <w:t xml:space="preserve">to </w:t>
      </w:r>
      <w:r w:rsidRPr="00B63A3B">
        <w:rPr>
          <w:bCs/>
        </w:rPr>
        <w:t>PDCCH repetition</w:t>
      </w:r>
      <w:r>
        <w:t xml:space="preserve">: </w:t>
      </w:r>
      <w:r w:rsidR="009A7DF2">
        <w:t>the a</w:t>
      </w:r>
      <w:r>
        <w:t xml:space="preserve">ctivation delay for at least </w:t>
      </w:r>
      <w:r w:rsidR="009A7DF2">
        <w:t xml:space="preserve">one of </w:t>
      </w:r>
      <w:r>
        <w:t>the TCI state</w:t>
      </w:r>
      <w:r w:rsidR="009A7DF2">
        <w:t>s</w:t>
      </w:r>
      <w:r>
        <w:t xml:space="preserve"> is ready for reception. The legacy requirements can be reused.</w:t>
      </w:r>
      <w:r w:rsidRPr="0087567F">
        <w:t xml:space="preserve"> </w:t>
      </w:r>
      <w:r>
        <w:t xml:space="preserve">FFS if another MAC CE </w:t>
      </w:r>
      <w:r w:rsidR="009A7DF2">
        <w:t xml:space="preserve">activated TCI </w:t>
      </w:r>
      <w:r>
        <w:t xml:space="preserve">for </w:t>
      </w:r>
      <w:r w:rsidRPr="00B63A3B">
        <w:rPr>
          <w:bCs/>
        </w:rPr>
        <w:t>PDCCH repetition</w:t>
      </w:r>
      <w:r>
        <w:rPr>
          <w:bCs/>
        </w:rPr>
        <w:t xml:space="preserve"> </w:t>
      </w:r>
      <w:r>
        <w:t xml:space="preserve">is received during switching time for previous MAC CE </w:t>
      </w:r>
      <w:r w:rsidR="009A7DF2">
        <w:t>activated</w:t>
      </w:r>
      <w:r>
        <w:t xml:space="preserve"> TCI state switch.</w:t>
      </w:r>
    </w:p>
    <w:p w14:paraId="56E811BC" w14:textId="77777777" w:rsidR="0024387D" w:rsidRDefault="0024387D" w:rsidP="0024387D">
      <w:pPr>
        <w:pStyle w:val="a3"/>
        <w:numPr>
          <w:ilvl w:val="1"/>
          <w:numId w:val="27"/>
        </w:numPr>
      </w:pPr>
      <w:r>
        <w:rPr>
          <w:rFonts w:hint="eastAsia"/>
        </w:rPr>
        <w:t>D</w:t>
      </w:r>
      <w:r>
        <w:t>ual TCI states to single TCI state</w:t>
      </w:r>
    </w:p>
    <w:p w14:paraId="1FFD3ADB" w14:textId="3784C684" w:rsidR="0024387D" w:rsidRDefault="0024387D" w:rsidP="0024387D">
      <w:pPr>
        <w:pStyle w:val="a3"/>
        <w:numPr>
          <w:ilvl w:val="2"/>
          <w:numId w:val="27"/>
        </w:numPr>
      </w:pPr>
      <w:r>
        <w:rPr>
          <w:rFonts w:hint="eastAsia"/>
        </w:rPr>
        <w:t>S</w:t>
      </w:r>
      <w:r>
        <w:t xml:space="preserve">FN PDCCH to single PDCCH, </w:t>
      </w:r>
      <w:r w:rsidRPr="00B63A3B">
        <w:rPr>
          <w:bCs/>
        </w:rPr>
        <w:t>PDCCH repetition</w:t>
      </w:r>
      <w:r>
        <w:t xml:space="preserve"> to single PDCCH: </w:t>
      </w:r>
      <w:r w:rsidR="009A7DF2">
        <w:t>the a</w:t>
      </w:r>
      <w:r>
        <w:t>ctivation delay for the target single TCI state is ready for reception. The legacy requirements can be reused. FFS if target single TCI state is one of the dual TCI states.</w:t>
      </w:r>
    </w:p>
    <w:p w14:paraId="459B378C" w14:textId="77777777" w:rsidR="0086358F" w:rsidRDefault="0086358F" w:rsidP="0086358F">
      <w:pPr>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For </w:t>
      </w:r>
      <w:r w:rsidRPr="00B64689">
        <w:rPr>
          <w:b/>
          <w:bCs/>
          <w:i/>
          <w:iCs/>
          <w:lang w:val="en-US"/>
        </w:rPr>
        <w:t>UE with multi-Rx chain</w:t>
      </w:r>
      <w:r>
        <w:rPr>
          <w:b/>
          <w:bCs/>
          <w:i/>
          <w:iCs/>
          <w:lang w:val="en-US"/>
        </w:rPr>
        <w:t>, it</w:t>
      </w:r>
      <w:r w:rsidRPr="00B64689">
        <w:rPr>
          <w:b/>
          <w:bCs/>
          <w:i/>
          <w:iCs/>
          <w:lang w:val="en-US"/>
        </w:rPr>
        <w:t xml:space="preserve"> should track timing/frequency independently for each TCI state when dual TCI states are activated.</w:t>
      </w:r>
    </w:p>
    <w:p w14:paraId="5150051C" w14:textId="77777777" w:rsidR="0086358F" w:rsidRDefault="0086358F" w:rsidP="0086358F">
      <w:pPr>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For DCI based dual TCI states switch, the requirements should be specified for both TCI sates is known.</w:t>
      </w:r>
    </w:p>
    <w:p w14:paraId="4D4C2E15" w14:textId="77777777" w:rsidR="00016533" w:rsidRDefault="00016533" w:rsidP="00016533">
      <w:pPr>
        <w:rPr>
          <w:b/>
          <w:bCs/>
          <w:i/>
          <w:iCs/>
          <w:lang w:val="en-US"/>
        </w:rPr>
      </w:pPr>
      <w:r>
        <w:rPr>
          <w:rFonts w:hint="eastAsia"/>
          <w:b/>
          <w:bCs/>
          <w:i/>
          <w:iCs/>
          <w:lang w:val="en-US"/>
        </w:rPr>
        <w:t>P</w:t>
      </w:r>
      <w:r>
        <w:rPr>
          <w:b/>
          <w:bCs/>
          <w:i/>
          <w:iCs/>
          <w:lang w:val="en-US"/>
        </w:rPr>
        <w:t>roposal 4: For DCI based dual TCI states switch delay, legacy requirements can be used as baseline except it is for dual TCI state switch.</w:t>
      </w:r>
    </w:p>
    <w:p w14:paraId="78F4824F" w14:textId="77777777" w:rsidR="0086358F" w:rsidRDefault="0086358F" w:rsidP="0086358F">
      <w:pPr>
        <w:rPr>
          <w:b/>
          <w:bCs/>
          <w:i/>
          <w:iCs/>
          <w:lang w:val="en-US"/>
        </w:rPr>
      </w:pPr>
      <w:r w:rsidRPr="006138DA">
        <w:rPr>
          <w:b/>
          <w:bCs/>
          <w:i/>
          <w:iCs/>
          <w:lang w:val="en-US"/>
        </w:rPr>
        <w:t xml:space="preserve">Proposal </w:t>
      </w:r>
      <w:r>
        <w:rPr>
          <w:b/>
          <w:bCs/>
          <w:i/>
          <w:iCs/>
          <w:lang w:val="en-US"/>
        </w:rPr>
        <w:t>5</w:t>
      </w:r>
      <w:r w:rsidRPr="006138DA">
        <w:rPr>
          <w:b/>
          <w:bCs/>
          <w:i/>
          <w:iCs/>
          <w:lang w:val="en-US"/>
        </w:rPr>
        <w:t>:</w:t>
      </w:r>
      <w:r w:rsidRPr="002979CE">
        <w:rPr>
          <w:b/>
          <w:bCs/>
          <w:i/>
          <w:iCs/>
          <w:lang w:val="en-US"/>
        </w:rPr>
        <w:t xml:space="preserve"> </w:t>
      </w:r>
      <w:r>
        <w:rPr>
          <w:b/>
          <w:bCs/>
          <w:i/>
          <w:iCs/>
          <w:lang w:val="en-US"/>
        </w:rPr>
        <w:t>For MAC-CE based dual TCI states switch, requirements are specified for both known and unknown conditions for each TCI state of the dual TCI states.</w:t>
      </w:r>
    </w:p>
    <w:p w14:paraId="57380FA0" w14:textId="77777777" w:rsidR="0086358F" w:rsidRDefault="0086358F" w:rsidP="0086358F">
      <w:pPr>
        <w:rPr>
          <w:b/>
          <w:bCs/>
          <w:i/>
          <w:iCs/>
          <w:lang w:val="en-US"/>
        </w:rPr>
      </w:pPr>
      <w:r w:rsidRPr="006138DA">
        <w:rPr>
          <w:b/>
          <w:bCs/>
          <w:i/>
          <w:iCs/>
          <w:lang w:val="en-US"/>
        </w:rPr>
        <w:t xml:space="preserve">Proposal </w:t>
      </w:r>
      <w:r>
        <w:rPr>
          <w:b/>
          <w:bCs/>
          <w:i/>
          <w:iCs/>
          <w:lang w:val="en-US"/>
        </w:rPr>
        <w:t>6</w:t>
      </w:r>
      <w:r w:rsidRPr="006138DA">
        <w:rPr>
          <w:b/>
          <w:bCs/>
          <w:i/>
          <w:iCs/>
          <w:lang w:val="en-US"/>
        </w:rPr>
        <w:t>:</w:t>
      </w:r>
      <w:r>
        <w:rPr>
          <w:b/>
          <w:bCs/>
          <w:i/>
          <w:iCs/>
          <w:lang w:val="en-US"/>
        </w:rPr>
        <w:t xml:space="preserve"> Known/unknown conditions for dual TCI state switch can be defined as follows.</w:t>
      </w:r>
    </w:p>
    <w:p w14:paraId="1CBC61F1" w14:textId="77777777" w:rsidR="0086358F" w:rsidRPr="00C77D8C" w:rsidRDefault="0086358F" w:rsidP="0086358F">
      <w:pPr>
        <w:tabs>
          <w:tab w:val="left" w:pos="0"/>
        </w:tabs>
        <w:spacing w:after="0"/>
        <w:ind w:leftChars="100" w:left="200"/>
        <w:jc w:val="both"/>
        <w:rPr>
          <w:rFonts w:eastAsia="Malgun Gothic" w:cs="v4.2.0"/>
          <w:b/>
          <w:bCs/>
          <w:i/>
          <w:iCs/>
        </w:rPr>
      </w:pPr>
      <w:r w:rsidRPr="00C77D8C">
        <w:rPr>
          <w:rFonts w:eastAsia="Malgun Gothic" w:cs="v4.2.0"/>
          <w:b/>
          <w:bCs/>
          <w:i/>
          <w:iCs/>
          <w:lang w:val="en-US"/>
        </w:rPr>
        <w:t>T</w:t>
      </w:r>
      <w:r w:rsidRPr="00C77D8C">
        <w:rPr>
          <w:rFonts w:eastAsia="Malgun Gothic" w:cs="v4.2.0"/>
          <w:b/>
          <w:bCs/>
          <w:i/>
          <w:iCs/>
        </w:rPr>
        <w:t>he TCI state is known if the following conditions are met:</w:t>
      </w:r>
    </w:p>
    <w:p w14:paraId="020614D9" w14:textId="77777777" w:rsidR="0086358F" w:rsidRPr="00C77D8C" w:rsidRDefault="0086358F" w:rsidP="0086358F">
      <w:pPr>
        <w:pStyle w:val="B10"/>
        <w:spacing w:after="0"/>
        <w:ind w:leftChars="242" w:left="768"/>
        <w:jc w:val="both"/>
        <w:rPr>
          <w:b/>
          <w:bCs/>
          <w:i/>
          <w:iCs/>
        </w:rPr>
      </w:pPr>
      <w:r w:rsidRPr="00C77D8C">
        <w:rPr>
          <w:b/>
          <w:bCs/>
          <w:i/>
          <w:iCs/>
        </w:rPr>
        <w:t>-</w:t>
      </w:r>
      <w:r w:rsidRPr="00C77D8C">
        <w:rPr>
          <w:b/>
          <w:bCs/>
          <w:i/>
          <w:iCs/>
        </w:rPr>
        <w:tab/>
        <w:t xml:space="preserve">During the period from the last transmission of the RS resource used for the L1-RSRP measurement reporting for the target TCI state to the completion of active TCI state switch, where the RS resource for L1-RSRP measurement is the RS in target TCI state or </w:t>
      </w:r>
      <w:proofErr w:type="spellStart"/>
      <w:r w:rsidRPr="00C77D8C">
        <w:rPr>
          <w:b/>
          <w:bCs/>
          <w:i/>
          <w:iCs/>
        </w:rPr>
        <w:t>QCLed</w:t>
      </w:r>
      <w:proofErr w:type="spellEnd"/>
      <w:r w:rsidRPr="00C77D8C">
        <w:rPr>
          <w:b/>
          <w:bCs/>
          <w:i/>
          <w:iCs/>
        </w:rPr>
        <w:t xml:space="preserve"> to the target TCI state</w:t>
      </w:r>
    </w:p>
    <w:p w14:paraId="3E5A8872" w14:textId="77777777" w:rsidR="0086358F" w:rsidRPr="00C77D8C" w:rsidRDefault="0086358F" w:rsidP="0086358F">
      <w:pPr>
        <w:pStyle w:val="B2"/>
        <w:spacing w:after="0"/>
        <w:ind w:leftChars="383" w:left="1050"/>
        <w:jc w:val="both"/>
        <w:rPr>
          <w:b/>
          <w:bCs/>
          <w:i/>
          <w:iCs/>
        </w:rPr>
      </w:pPr>
      <w:r w:rsidRPr="00C77D8C">
        <w:rPr>
          <w:b/>
          <w:bCs/>
          <w:i/>
          <w:iCs/>
        </w:rPr>
        <w:t>-</w:t>
      </w:r>
      <w:r w:rsidRPr="00C77D8C">
        <w:rPr>
          <w:b/>
          <w:bCs/>
          <w:i/>
          <w:iCs/>
        </w:rPr>
        <w:tab/>
        <w:t xml:space="preserve">TCI state switch command is received within 1280 </w:t>
      </w:r>
      <w:proofErr w:type="spellStart"/>
      <w:r w:rsidRPr="00C77D8C">
        <w:rPr>
          <w:b/>
          <w:bCs/>
          <w:i/>
          <w:iCs/>
        </w:rPr>
        <w:t>ms</w:t>
      </w:r>
      <w:proofErr w:type="spellEnd"/>
      <w:r w:rsidRPr="00C77D8C">
        <w:rPr>
          <w:b/>
          <w:bCs/>
          <w:i/>
          <w:iCs/>
        </w:rPr>
        <w:t xml:space="preserve"> upon the last transmission of the RS resource for beam reporting or measurement </w:t>
      </w:r>
    </w:p>
    <w:p w14:paraId="32315F6C" w14:textId="77777777" w:rsidR="0086358F" w:rsidRPr="00C77D8C" w:rsidRDefault="0086358F" w:rsidP="0086358F">
      <w:pPr>
        <w:pStyle w:val="B2"/>
        <w:spacing w:after="0"/>
        <w:ind w:leftChars="383" w:left="1050"/>
        <w:jc w:val="both"/>
        <w:rPr>
          <w:b/>
          <w:bCs/>
          <w:i/>
          <w:iCs/>
        </w:rPr>
      </w:pPr>
      <w:r w:rsidRPr="00C77D8C">
        <w:rPr>
          <w:b/>
          <w:bCs/>
          <w:i/>
          <w:iCs/>
        </w:rPr>
        <w:t>-</w:t>
      </w:r>
      <w:r w:rsidRPr="00C77D8C">
        <w:rPr>
          <w:b/>
          <w:bCs/>
          <w:i/>
          <w:iCs/>
        </w:rPr>
        <w:tab/>
        <w:t>The UE has sent at least one L1-RSRP report</w:t>
      </w:r>
      <w:r>
        <w:rPr>
          <w:b/>
          <w:bCs/>
          <w:i/>
          <w:iCs/>
        </w:rPr>
        <w:t xml:space="preserve"> that the </w:t>
      </w:r>
      <w:r w:rsidRPr="00C77D8C">
        <w:rPr>
          <w:b/>
          <w:bCs/>
          <w:i/>
          <w:iCs/>
        </w:rPr>
        <w:t xml:space="preserve">target </w:t>
      </w:r>
      <w:r>
        <w:rPr>
          <w:b/>
          <w:bCs/>
          <w:i/>
          <w:iCs/>
        </w:rPr>
        <w:t xml:space="preserve">dual </w:t>
      </w:r>
      <w:r w:rsidRPr="00C77D8C">
        <w:rPr>
          <w:b/>
          <w:bCs/>
          <w:i/>
          <w:iCs/>
        </w:rPr>
        <w:t xml:space="preserve">TCI states are reported within one group configured by groupBasedBeamReporting-r17 before the TCI state switch command </w:t>
      </w:r>
    </w:p>
    <w:p w14:paraId="2B269331" w14:textId="77777777" w:rsidR="0086358F" w:rsidRPr="00C77D8C" w:rsidRDefault="0086358F" w:rsidP="0086358F">
      <w:pPr>
        <w:pStyle w:val="B2"/>
        <w:spacing w:after="0"/>
        <w:ind w:leftChars="383" w:left="1050"/>
        <w:jc w:val="both"/>
        <w:rPr>
          <w:b/>
          <w:bCs/>
          <w:i/>
          <w:iCs/>
        </w:rPr>
      </w:pPr>
      <w:r w:rsidRPr="00C77D8C">
        <w:rPr>
          <w:b/>
          <w:bCs/>
          <w:i/>
          <w:iCs/>
        </w:rPr>
        <w:t>-</w:t>
      </w:r>
      <w:r w:rsidRPr="00C77D8C">
        <w:rPr>
          <w:b/>
          <w:bCs/>
          <w:i/>
          <w:iCs/>
        </w:rPr>
        <w:tab/>
        <w:t>The</w:t>
      </w:r>
      <w:r>
        <w:rPr>
          <w:b/>
          <w:bCs/>
          <w:i/>
          <w:iCs/>
        </w:rPr>
        <w:t xml:space="preserve"> </w:t>
      </w:r>
      <w:r w:rsidRPr="00C77D8C">
        <w:rPr>
          <w:b/>
          <w:bCs/>
          <w:i/>
          <w:iCs/>
        </w:rPr>
        <w:t>TCI state remains detectable during the TCI state switching period</w:t>
      </w:r>
    </w:p>
    <w:p w14:paraId="01E99A4B" w14:textId="77777777" w:rsidR="0086358F" w:rsidRPr="00C77D8C" w:rsidRDefault="0086358F" w:rsidP="0086358F">
      <w:pPr>
        <w:pStyle w:val="B2"/>
        <w:spacing w:after="0"/>
        <w:ind w:leftChars="383" w:left="1050"/>
        <w:jc w:val="both"/>
        <w:rPr>
          <w:b/>
          <w:bCs/>
          <w:i/>
          <w:iCs/>
        </w:rPr>
      </w:pPr>
      <w:r w:rsidRPr="00C77D8C">
        <w:rPr>
          <w:b/>
          <w:bCs/>
          <w:i/>
          <w:iCs/>
        </w:rPr>
        <w:t>-</w:t>
      </w:r>
      <w:r w:rsidRPr="00C77D8C">
        <w:rPr>
          <w:b/>
          <w:bCs/>
          <w:i/>
          <w:iCs/>
        </w:rPr>
        <w:tab/>
        <w:t>The SSB associated with the TCI state remain detectable during the TCI switching period</w:t>
      </w:r>
    </w:p>
    <w:p w14:paraId="79D0DA67" w14:textId="77777777" w:rsidR="0086358F" w:rsidRPr="00C77D8C" w:rsidRDefault="0086358F" w:rsidP="0086358F">
      <w:pPr>
        <w:pStyle w:val="B3"/>
        <w:spacing w:after="0"/>
        <w:ind w:leftChars="525" w:left="1334"/>
        <w:jc w:val="both"/>
        <w:rPr>
          <w:b/>
          <w:bCs/>
          <w:i/>
          <w:iCs/>
        </w:rPr>
      </w:pPr>
      <w:r w:rsidRPr="00C77D8C">
        <w:rPr>
          <w:b/>
          <w:bCs/>
          <w:i/>
          <w:iCs/>
        </w:rPr>
        <w:t>-</w:t>
      </w:r>
      <w:r w:rsidRPr="00C77D8C">
        <w:rPr>
          <w:b/>
          <w:bCs/>
          <w:i/>
          <w:iCs/>
        </w:rPr>
        <w:tab/>
        <w:t xml:space="preserve">SNR of the TCI state </w:t>
      </w:r>
      <w:r w:rsidRPr="00C77D8C">
        <w:rPr>
          <w:rFonts w:eastAsia="Calibri"/>
          <w:b/>
          <w:bCs/>
          <w:i/>
          <w:iCs/>
        </w:rPr>
        <w:t>≥</w:t>
      </w:r>
      <w:r w:rsidRPr="00C77D8C">
        <w:rPr>
          <w:b/>
          <w:bCs/>
          <w:i/>
          <w:iCs/>
        </w:rPr>
        <w:t xml:space="preserve"> -3dB</w:t>
      </w:r>
    </w:p>
    <w:p w14:paraId="5C57933C" w14:textId="77777777" w:rsidR="0086358F" w:rsidRPr="00C77D8C" w:rsidRDefault="0086358F" w:rsidP="0086358F">
      <w:pPr>
        <w:ind w:leftChars="100" w:left="200"/>
        <w:jc w:val="both"/>
        <w:rPr>
          <w:rFonts w:eastAsia="Malgun Gothic"/>
          <w:b/>
          <w:bCs/>
          <w:i/>
          <w:iCs/>
        </w:rPr>
      </w:pPr>
      <w:r w:rsidRPr="00C77D8C">
        <w:rPr>
          <w:rFonts w:eastAsia="Malgun Gothic"/>
          <w:b/>
          <w:bCs/>
          <w:i/>
          <w:iCs/>
        </w:rPr>
        <w:t>Otherwise, the TCI state is unknown.</w:t>
      </w:r>
    </w:p>
    <w:p w14:paraId="07DFBAD4" w14:textId="77777777" w:rsidR="0086358F" w:rsidRDefault="0086358F" w:rsidP="0086358F">
      <w:pPr>
        <w:rPr>
          <w:b/>
          <w:bCs/>
          <w:i/>
          <w:iCs/>
          <w:lang w:val="en-US"/>
        </w:rPr>
      </w:pPr>
      <w:r w:rsidRPr="006138DA">
        <w:rPr>
          <w:b/>
          <w:bCs/>
          <w:i/>
          <w:iCs/>
          <w:lang w:val="en-US"/>
        </w:rPr>
        <w:t xml:space="preserve">Proposal </w:t>
      </w:r>
      <w:r>
        <w:rPr>
          <w:b/>
          <w:bCs/>
          <w:i/>
          <w:iCs/>
          <w:lang w:val="en-US"/>
        </w:rPr>
        <w:t>7</w:t>
      </w:r>
      <w:r w:rsidRPr="006138DA">
        <w:rPr>
          <w:b/>
          <w:bCs/>
          <w:i/>
          <w:iCs/>
          <w:lang w:val="en-US"/>
        </w:rPr>
        <w:t>:</w:t>
      </w:r>
      <w:r>
        <w:rPr>
          <w:b/>
          <w:bCs/>
          <w:i/>
          <w:iCs/>
          <w:lang w:val="en-US"/>
        </w:rPr>
        <w:t xml:space="preserve"> For active TCI state list update, requirements for addition of dual TCI states should be specified. </w:t>
      </w:r>
    </w:p>
    <w:p w14:paraId="2D0F003A" w14:textId="77777777" w:rsidR="0086358F" w:rsidRDefault="0086358F" w:rsidP="0086358F">
      <w:pPr>
        <w:rPr>
          <w:b/>
          <w:bCs/>
          <w:i/>
          <w:iCs/>
          <w:lang w:val="en-US"/>
        </w:rPr>
      </w:pPr>
      <w:r w:rsidRPr="006138DA">
        <w:rPr>
          <w:b/>
          <w:bCs/>
          <w:i/>
          <w:iCs/>
          <w:lang w:val="en-US"/>
        </w:rPr>
        <w:t xml:space="preserve">Proposal </w:t>
      </w:r>
      <w:r>
        <w:rPr>
          <w:b/>
          <w:bCs/>
          <w:i/>
          <w:iCs/>
          <w:lang w:val="en-US"/>
        </w:rPr>
        <w:t>8</w:t>
      </w:r>
      <w:r w:rsidRPr="006138DA">
        <w:rPr>
          <w:b/>
          <w:bCs/>
          <w:i/>
          <w:iCs/>
          <w:lang w:val="en-US"/>
        </w:rPr>
        <w:t>:</w:t>
      </w:r>
      <w:r>
        <w:rPr>
          <w:b/>
          <w:bCs/>
          <w:i/>
          <w:iCs/>
          <w:lang w:val="en-US"/>
        </w:rPr>
        <w:t xml:space="preserve"> For active TCI state list update for addition of a new dual TCI states, legacy requirements can be used as baseline. </w:t>
      </w:r>
    </w:p>
    <w:p w14:paraId="3388872A" w14:textId="77777777" w:rsidR="0086358F" w:rsidRPr="00CF4366" w:rsidRDefault="0086358F" w:rsidP="0086358F">
      <w:pPr>
        <w:rPr>
          <w:b/>
          <w:bCs/>
          <w:i/>
          <w:iCs/>
          <w:lang w:val="en-US"/>
        </w:rPr>
      </w:pP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4"/>
      <w:bookmarkEnd w:id="5"/>
    </w:p>
    <w:bookmarkEnd w:id="2"/>
    <w:bookmarkEnd w:id="3"/>
    <w:p w14:paraId="7F12BC8E" w14:textId="0E4702FE" w:rsidR="00456D4B" w:rsidRPr="00456D4B" w:rsidRDefault="00456D4B" w:rsidP="00456D4B">
      <w:pPr>
        <w:pStyle w:val="a3"/>
        <w:numPr>
          <w:ilvl w:val="0"/>
          <w:numId w:val="24"/>
        </w:numPr>
        <w:spacing w:before="240" w:after="0"/>
        <w:rPr>
          <w:szCs w:val="22"/>
        </w:rPr>
      </w:pPr>
      <w:r w:rsidRPr="00456D4B">
        <w:rPr>
          <w:szCs w:val="22"/>
        </w:rPr>
        <w:t>R4-221</w:t>
      </w:r>
      <w:r w:rsidR="007C5AC9">
        <w:rPr>
          <w:szCs w:val="22"/>
        </w:rPr>
        <w:t>7248</w:t>
      </w:r>
      <w:r w:rsidRPr="00456D4B">
        <w:rPr>
          <w:szCs w:val="22"/>
        </w:rPr>
        <w:tab/>
      </w:r>
      <w:r w:rsidR="007C5AC9" w:rsidRPr="007C5AC9">
        <w:rPr>
          <w:szCs w:val="22"/>
        </w:rPr>
        <w:t>WF on TCI state switching in multi-Rx chain DL reception</w:t>
      </w:r>
      <w:r w:rsidRPr="00456D4B">
        <w:rPr>
          <w:szCs w:val="22"/>
        </w:rPr>
        <w:t xml:space="preserve">, </w:t>
      </w:r>
      <w:r w:rsidR="007C5AC9">
        <w:rPr>
          <w:szCs w:val="22"/>
        </w:rPr>
        <w:t>Ericsson</w:t>
      </w:r>
    </w:p>
    <w:sectPr w:rsidR="00456D4B" w:rsidRPr="00456D4B">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5B0B0" w14:textId="77777777" w:rsidR="00B64726" w:rsidRDefault="00B64726">
      <w:pPr>
        <w:spacing w:after="0"/>
      </w:pPr>
      <w:r>
        <w:separator/>
      </w:r>
    </w:p>
  </w:endnote>
  <w:endnote w:type="continuationSeparator" w:id="0">
    <w:p w14:paraId="6B801805" w14:textId="77777777" w:rsidR="00B64726" w:rsidRDefault="00B647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DB9A6" w14:textId="77777777" w:rsidR="00B64726" w:rsidRDefault="00B64726">
      <w:pPr>
        <w:spacing w:after="0"/>
      </w:pPr>
      <w:r>
        <w:separator/>
      </w:r>
    </w:p>
  </w:footnote>
  <w:footnote w:type="continuationSeparator" w:id="0">
    <w:p w14:paraId="792BC678" w14:textId="77777777" w:rsidR="00B64726" w:rsidRDefault="00B647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40B585B"/>
    <w:multiLevelType w:val="hybridMultilevel"/>
    <w:tmpl w:val="68FC2C08"/>
    <w:lvl w:ilvl="0" w:tplc="74B6C890">
      <w:start w:val="1"/>
      <w:numFmt w:val="bullet"/>
      <w:lvlText w:val="•"/>
      <w:lvlJc w:val="left"/>
      <w:pPr>
        <w:ind w:left="420" w:hanging="420"/>
      </w:pPr>
      <w:rPr>
        <w:rFonts w:ascii="Arial" w:hAnsi="Arial" w:hint="default"/>
      </w:rPr>
    </w:lvl>
    <w:lvl w:ilvl="1" w:tplc="E93E9CE0">
      <w:start w:val="1"/>
      <w:numFmt w:val="bullet"/>
      <w:lvlText w:val="‐"/>
      <w:lvlJc w:val="left"/>
      <w:pPr>
        <w:ind w:left="840" w:hanging="420"/>
      </w:pPr>
      <w:rPr>
        <w:rFonts w:ascii="宋体" w:eastAsia="宋体" w:hAnsi="宋体" w:hint="eastAsia"/>
      </w:rPr>
    </w:lvl>
    <w:lvl w:ilvl="2" w:tplc="B31A5CE6">
      <w:start w:val="1"/>
      <w:numFmt w:val="bullet"/>
      <w:lvlText w:val="▪"/>
      <w:lvlJc w:val="left"/>
      <w:pPr>
        <w:ind w:left="1260" w:hanging="420"/>
      </w:pPr>
      <w:rPr>
        <w:rFonts w:ascii="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2"/>
  </w:num>
  <w:num w:numId="21" w16cid:durableId="1820078503">
    <w:abstractNumId w:val="27"/>
  </w:num>
  <w:num w:numId="22" w16cid:durableId="53436028">
    <w:abstractNumId w:val="24"/>
  </w:num>
  <w:num w:numId="23" w16cid:durableId="1345088911">
    <w:abstractNumId w:val="28"/>
  </w:num>
  <w:num w:numId="24" w16cid:durableId="1354380123">
    <w:abstractNumId w:val="21"/>
  </w:num>
  <w:num w:numId="25" w16cid:durableId="131951049">
    <w:abstractNumId w:val="26"/>
  </w:num>
  <w:num w:numId="26" w16cid:durableId="1360202473">
    <w:abstractNumId w:val="25"/>
  </w:num>
  <w:num w:numId="27" w16cid:durableId="644241137">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6056"/>
    <w:rsid w:val="0000692A"/>
    <w:rsid w:val="000075C3"/>
    <w:rsid w:val="00007F5B"/>
    <w:rsid w:val="00011C99"/>
    <w:rsid w:val="0001319B"/>
    <w:rsid w:val="00013E73"/>
    <w:rsid w:val="00014662"/>
    <w:rsid w:val="000146BD"/>
    <w:rsid w:val="00014CC0"/>
    <w:rsid w:val="000156AB"/>
    <w:rsid w:val="00016533"/>
    <w:rsid w:val="00016EDA"/>
    <w:rsid w:val="00016EF5"/>
    <w:rsid w:val="00017E8B"/>
    <w:rsid w:val="000206F6"/>
    <w:rsid w:val="00020809"/>
    <w:rsid w:val="00020973"/>
    <w:rsid w:val="00021583"/>
    <w:rsid w:val="00023CA7"/>
    <w:rsid w:val="00023FA2"/>
    <w:rsid w:val="00024117"/>
    <w:rsid w:val="0002464A"/>
    <w:rsid w:val="00025AE0"/>
    <w:rsid w:val="00025C0A"/>
    <w:rsid w:val="0002666A"/>
    <w:rsid w:val="0002673D"/>
    <w:rsid w:val="0002702B"/>
    <w:rsid w:val="00027D29"/>
    <w:rsid w:val="00027F31"/>
    <w:rsid w:val="0003150A"/>
    <w:rsid w:val="0003334B"/>
    <w:rsid w:val="0003411D"/>
    <w:rsid w:val="00034F82"/>
    <w:rsid w:val="00035EEC"/>
    <w:rsid w:val="00036717"/>
    <w:rsid w:val="00037527"/>
    <w:rsid w:val="00040D2D"/>
    <w:rsid w:val="0004158C"/>
    <w:rsid w:val="00041873"/>
    <w:rsid w:val="00041A13"/>
    <w:rsid w:val="00042C3F"/>
    <w:rsid w:val="00044131"/>
    <w:rsid w:val="00045F31"/>
    <w:rsid w:val="0004736B"/>
    <w:rsid w:val="00050FCB"/>
    <w:rsid w:val="0005211B"/>
    <w:rsid w:val="00053212"/>
    <w:rsid w:val="000557C6"/>
    <w:rsid w:val="00061D80"/>
    <w:rsid w:val="00062173"/>
    <w:rsid w:val="00062C8D"/>
    <w:rsid w:val="00062EAC"/>
    <w:rsid w:val="00063F7C"/>
    <w:rsid w:val="0006411B"/>
    <w:rsid w:val="0006461E"/>
    <w:rsid w:val="000650D0"/>
    <w:rsid w:val="00066F42"/>
    <w:rsid w:val="0007009F"/>
    <w:rsid w:val="00071E1B"/>
    <w:rsid w:val="00072BFE"/>
    <w:rsid w:val="00073FB6"/>
    <w:rsid w:val="00074AC8"/>
    <w:rsid w:val="00075221"/>
    <w:rsid w:val="00075EF6"/>
    <w:rsid w:val="000767D5"/>
    <w:rsid w:val="00076868"/>
    <w:rsid w:val="00076D61"/>
    <w:rsid w:val="00076E28"/>
    <w:rsid w:val="00077D2F"/>
    <w:rsid w:val="0008083A"/>
    <w:rsid w:val="00082D43"/>
    <w:rsid w:val="00086FC3"/>
    <w:rsid w:val="00090621"/>
    <w:rsid w:val="000907CC"/>
    <w:rsid w:val="00091649"/>
    <w:rsid w:val="00094DB0"/>
    <w:rsid w:val="00095073"/>
    <w:rsid w:val="000959E0"/>
    <w:rsid w:val="00095FA1"/>
    <w:rsid w:val="00096A6F"/>
    <w:rsid w:val="00096E86"/>
    <w:rsid w:val="000A004F"/>
    <w:rsid w:val="000A127B"/>
    <w:rsid w:val="000A1B10"/>
    <w:rsid w:val="000A2C1E"/>
    <w:rsid w:val="000A4C8D"/>
    <w:rsid w:val="000A5BA2"/>
    <w:rsid w:val="000A5D0B"/>
    <w:rsid w:val="000A779F"/>
    <w:rsid w:val="000B099C"/>
    <w:rsid w:val="000B26A4"/>
    <w:rsid w:val="000B592D"/>
    <w:rsid w:val="000B7375"/>
    <w:rsid w:val="000B7BB4"/>
    <w:rsid w:val="000C0C3A"/>
    <w:rsid w:val="000C3DB1"/>
    <w:rsid w:val="000C3FA3"/>
    <w:rsid w:val="000C4006"/>
    <w:rsid w:val="000C54FB"/>
    <w:rsid w:val="000C59D3"/>
    <w:rsid w:val="000D032D"/>
    <w:rsid w:val="000D1232"/>
    <w:rsid w:val="000D142F"/>
    <w:rsid w:val="000D1476"/>
    <w:rsid w:val="000D2820"/>
    <w:rsid w:val="000D367D"/>
    <w:rsid w:val="000D3E9E"/>
    <w:rsid w:val="000D470E"/>
    <w:rsid w:val="000D47D8"/>
    <w:rsid w:val="000D4E7D"/>
    <w:rsid w:val="000D5A8D"/>
    <w:rsid w:val="000D5CC0"/>
    <w:rsid w:val="000D5EFC"/>
    <w:rsid w:val="000D6CED"/>
    <w:rsid w:val="000D7162"/>
    <w:rsid w:val="000D77F1"/>
    <w:rsid w:val="000E0033"/>
    <w:rsid w:val="000E30E3"/>
    <w:rsid w:val="000E3697"/>
    <w:rsid w:val="000E4B23"/>
    <w:rsid w:val="000E4B84"/>
    <w:rsid w:val="000E4F7A"/>
    <w:rsid w:val="000E5E31"/>
    <w:rsid w:val="000F10F6"/>
    <w:rsid w:val="000F110B"/>
    <w:rsid w:val="000F1737"/>
    <w:rsid w:val="000F1CD0"/>
    <w:rsid w:val="000F3C17"/>
    <w:rsid w:val="000F6118"/>
    <w:rsid w:val="000F743C"/>
    <w:rsid w:val="000F766B"/>
    <w:rsid w:val="000F7CAE"/>
    <w:rsid w:val="00100FB2"/>
    <w:rsid w:val="00101741"/>
    <w:rsid w:val="001020F4"/>
    <w:rsid w:val="001043CD"/>
    <w:rsid w:val="00104A01"/>
    <w:rsid w:val="001051D6"/>
    <w:rsid w:val="001053F1"/>
    <w:rsid w:val="00105AFF"/>
    <w:rsid w:val="001072BB"/>
    <w:rsid w:val="00110BD7"/>
    <w:rsid w:val="00110E8A"/>
    <w:rsid w:val="00111A1C"/>
    <w:rsid w:val="001136B3"/>
    <w:rsid w:val="001149A0"/>
    <w:rsid w:val="00114BE9"/>
    <w:rsid w:val="00115754"/>
    <w:rsid w:val="00116475"/>
    <w:rsid w:val="001170FA"/>
    <w:rsid w:val="00117E60"/>
    <w:rsid w:val="00117FCE"/>
    <w:rsid w:val="00121302"/>
    <w:rsid w:val="00121CB3"/>
    <w:rsid w:val="00121D43"/>
    <w:rsid w:val="00123848"/>
    <w:rsid w:val="001253D9"/>
    <w:rsid w:val="00126689"/>
    <w:rsid w:val="00130916"/>
    <w:rsid w:val="001323FF"/>
    <w:rsid w:val="00132EA0"/>
    <w:rsid w:val="00132EDF"/>
    <w:rsid w:val="00133C72"/>
    <w:rsid w:val="0013442D"/>
    <w:rsid w:val="00136E9C"/>
    <w:rsid w:val="001407B0"/>
    <w:rsid w:val="0014101D"/>
    <w:rsid w:val="001428CE"/>
    <w:rsid w:val="00142E1C"/>
    <w:rsid w:val="00143A5C"/>
    <w:rsid w:val="001456D9"/>
    <w:rsid w:val="00145A4F"/>
    <w:rsid w:val="00145AC0"/>
    <w:rsid w:val="00146807"/>
    <w:rsid w:val="0015167D"/>
    <w:rsid w:val="00152FFB"/>
    <w:rsid w:val="0015405E"/>
    <w:rsid w:val="0015530B"/>
    <w:rsid w:val="0015669C"/>
    <w:rsid w:val="001579C2"/>
    <w:rsid w:val="00160416"/>
    <w:rsid w:val="001635B6"/>
    <w:rsid w:val="0016495B"/>
    <w:rsid w:val="001649BF"/>
    <w:rsid w:val="001658C7"/>
    <w:rsid w:val="00167DC0"/>
    <w:rsid w:val="00167FC1"/>
    <w:rsid w:val="00170A08"/>
    <w:rsid w:val="001710A9"/>
    <w:rsid w:val="00171F57"/>
    <w:rsid w:val="00174F7C"/>
    <w:rsid w:val="0017517C"/>
    <w:rsid w:val="0017530F"/>
    <w:rsid w:val="00182387"/>
    <w:rsid w:val="00183CFD"/>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53A4"/>
    <w:rsid w:val="001A551A"/>
    <w:rsid w:val="001A56DC"/>
    <w:rsid w:val="001A6BDE"/>
    <w:rsid w:val="001A7CC7"/>
    <w:rsid w:val="001B174B"/>
    <w:rsid w:val="001B37D6"/>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C7FF3"/>
    <w:rsid w:val="001D043F"/>
    <w:rsid w:val="001D22D9"/>
    <w:rsid w:val="001D289C"/>
    <w:rsid w:val="001D3045"/>
    <w:rsid w:val="001D64DD"/>
    <w:rsid w:val="001E01BD"/>
    <w:rsid w:val="001E07EF"/>
    <w:rsid w:val="001E1064"/>
    <w:rsid w:val="001E1489"/>
    <w:rsid w:val="001E2B3E"/>
    <w:rsid w:val="001E314E"/>
    <w:rsid w:val="001E3A08"/>
    <w:rsid w:val="001E458E"/>
    <w:rsid w:val="001E4BA9"/>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36AB"/>
    <w:rsid w:val="00213DBD"/>
    <w:rsid w:val="00214876"/>
    <w:rsid w:val="00215E24"/>
    <w:rsid w:val="00216235"/>
    <w:rsid w:val="0021694F"/>
    <w:rsid w:val="00217CB1"/>
    <w:rsid w:val="00220292"/>
    <w:rsid w:val="00220464"/>
    <w:rsid w:val="00223B29"/>
    <w:rsid w:val="00223C89"/>
    <w:rsid w:val="00224B1A"/>
    <w:rsid w:val="00224CD9"/>
    <w:rsid w:val="00225450"/>
    <w:rsid w:val="002255E9"/>
    <w:rsid w:val="00225B34"/>
    <w:rsid w:val="00226D37"/>
    <w:rsid w:val="00227099"/>
    <w:rsid w:val="00227E84"/>
    <w:rsid w:val="0023052F"/>
    <w:rsid w:val="00231697"/>
    <w:rsid w:val="002329CF"/>
    <w:rsid w:val="00232AE3"/>
    <w:rsid w:val="00234426"/>
    <w:rsid w:val="00234DC7"/>
    <w:rsid w:val="00235929"/>
    <w:rsid w:val="00235C72"/>
    <w:rsid w:val="00236A3D"/>
    <w:rsid w:val="00236AB7"/>
    <w:rsid w:val="00237F07"/>
    <w:rsid w:val="0024387D"/>
    <w:rsid w:val="00245AE0"/>
    <w:rsid w:val="00245CC7"/>
    <w:rsid w:val="00245F2C"/>
    <w:rsid w:val="0024751C"/>
    <w:rsid w:val="002509A5"/>
    <w:rsid w:val="00250FD7"/>
    <w:rsid w:val="002518E2"/>
    <w:rsid w:val="0025242C"/>
    <w:rsid w:val="0025245F"/>
    <w:rsid w:val="00254F41"/>
    <w:rsid w:val="002606C4"/>
    <w:rsid w:val="00260A36"/>
    <w:rsid w:val="00261FF9"/>
    <w:rsid w:val="00262127"/>
    <w:rsid w:val="00262741"/>
    <w:rsid w:val="002639E4"/>
    <w:rsid w:val="0026469E"/>
    <w:rsid w:val="00264DB0"/>
    <w:rsid w:val="002651AF"/>
    <w:rsid w:val="002665CA"/>
    <w:rsid w:val="0026787E"/>
    <w:rsid w:val="002679D1"/>
    <w:rsid w:val="00267E30"/>
    <w:rsid w:val="00271DC7"/>
    <w:rsid w:val="00273D45"/>
    <w:rsid w:val="00274325"/>
    <w:rsid w:val="0027457A"/>
    <w:rsid w:val="00275218"/>
    <w:rsid w:val="0027694E"/>
    <w:rsid w:val="00276993"/>
    <w:rsid w:val="0027752A"/>
    <w:rsid w:val="0028115C"/>
    <w:rsid w:val="00282D6B"/>
    <w:rsid w:val="002837A8"/>
    <w:rsid w:val="00287E64"/>
    <w:rsid w:val="00287FBA"/>
    <w:rsid w:val="00290532"/>
    <w:rsid w:val="002908BD"/>
    <w:rsid w:val="00291E45"/>
    <w:rsid w:val="002932E5"/>
    <w:rsid w:val="0029353A"/>
    <w:rsid w:val="00293619"/>
    <w:rsid w:val="0029361E"/>
    <w:rsid w:val="00293BE0"/>
    <w:rsid w:val="0029427D"/>
    <w:rsid w:val="00295B02"/>
    <w:rsid w:val="002967FE"/>
    <w:rsid w:val="002971BF"/>
    <w:rsid w:val="002979CE"/>
    <w:rsid w:val="00297A1A"/>
    <w:rsid w:val="00297B50"/>
    <w:rsid w:val="002A00C3"/>
    <w:rsid w:val="002A2001"/>
    <w:rsid w:val="002A2305"/>
    <w:rsid w:val="002A3A6E"/>
    <w:rsid w:val="002A3D22"/>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F93"/>
    <w:rsid w:val="002D2828"/>
    <w:rsid w:val="002D4BB3"/>
    <w:rsid w:val="002D53BF"/>
    <w:rsid w:val="002D5F5E"/>
    <w:rsid w:val="002D6371"/>
    <w:rsid w:val="002E0746"/>
    <w:rsid w:val="002E1E25"/>
    <w:rsid w:val="002E2B28"/>
    <w:rsid w:val="002E2BFB"/>
    <w:rsid w:val="002E469D"/>
    <w:rsid w:val="002E4F86"/>
    <w:rsid w:val="002E5EE6"/>
    <w:rsid w:val="002E6857"/>
    <w:rsid w:val="002E7CB8"/>
    <w:rsid w:val="002F0309"/>
    <w:rsid w:val="002F146A"/>
    <w:rsid w:val="002F29DB"/>
    <w:rsid w:val="002F33BC"/>
    <w:rsid w:val="002F3CCF"/>
    <w:rsid w:val="002F48AB"/>
    <w:rsid w:val="002F4E08"/>
    <w:rsid w:val="002F52CB"/>
    <w:rsid w:val="002F558E"/>
    <w:rsid w:val="002F5868"/>
    <w:rsid w:val="002F6BD0"/>
    <w:rsid w:val="002F6BD8"/>
    <w:rsid w:val="002F7D1D"/>
    <w:rsid w:val="0030011A"/>
    <w:rsid w:val="003007C1"/>
    <w:rsid w:val="00302D84"/>
    <w:rsid w:val="00304B53"/>
    <w:rsid w:val="00307B3B"/>
    <w:rsid w:val="00307C18"/>
    <w:rsid w:val="00310183"/>
    <w:rsid w:val="00310A2F"/>
    <w:rsid w:val="00310B8D"/>
    <w:rsid w:val="0031150C"/>
    <w:rsid w:val="00313937"/>
    <w:rsid w:val="00314487"/>
    <w:rsid w:val="00315A09"/>
    <w:rsid w:val="00316371"/>
    <w:rsid w:val="00316884"/>
    <w:rsid w:val="00317060"/>
    <w:rsid w:val="003172DE"/>
    <w:rsid w:val="003203FF"/>
    <w:rsid w:val="00320812"/>
    <w:rsid w:val="003224E8"/>
    <w:rsid w:val="0032504F"/>
    <w:rsid w:val="003255D5"/>
    <w:rsid w:val="00325FAC"/>
    <w:rsid w:val="00326B07"/>
    <w:rsid w:val="00326F26"/>
    <w:rsid w:val="00327722"/>
    <w:rsid w:val="00327752"/>
    <w:rsid w:val="00330AB5"/>
    <w:rsid w:val="003377C7"/>
    <w:rsid w:val="00340154"/>
    <w:rsid w:val="00341965"/>
    <w:rsid w:val="00342127"/>
    <w:rsid w:val="00343684"/>
    <w:rsid w:val="0034471E"/>
    <w:rsid w:val="00344F9B"/>
    <w:rsid w:val="003469F4"/>
    <w:rsid w:val="00346ABD"/>
    <w:rsid w:val="00350A9A"/>
    <w:rsid w:val="00350EEC"/>
    <w:rsid w:val="003516BB"/>
    <w:rsid w:val="003519AD"/>
    <w:rsid w:val="00356E16"/>
    <w:rsid w:val="00357442"/>
    <w:rsid w:val="003578FE"/>
    <w:rsid w:val="00357D38"/>
    <w:rsid w:val="00360000"/>
    <w:rsid w:val="0036061D"/>
    <w:rsid w:val="00360D35"/>
    <w:rsid w:val="003612FD"/>
    <w:rsid w:val="00361B21"/>
    <w:rsid w:val="003622A5"/>
    <w:rsid w:val="00364D1A"/>
    <w:rsid w:val="00364DC0"/>
    <w:rsid w:val="003654A6"/>
    <w:rsid w:val="00365752"/>
    <w:rsid w:val="00366005"/>
    <w:rsid w:val="003664A8"/>
    <w:rsid w:val="0036754B"/>
    <w:rsid w:val="00367B2C"/>
    <w:rsid w:val="00371249"/>
    <w:rsid w:val="003753C6"/>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6B0"/>
    <w:rsid w:val="00383DA3"/>
    <w:rsid w:val="0038489E"/>
    <w:rsid w:val="00384AD6"/>
    <w:rsid w:val="003852AB"/>
    <w:rsid w:val="003852B0"/>
    <w:rsid w:val="00390D4B"/>
    <w:rsid w:val="00391E7F"/>
    <w:rsid w:val="00393417"/>
    <w:rsid w:val="00396E88"/>
    <w:rsid w:val="003A034F"/>
    <w:rsid w:val="003A0A4D"/>
    <w:rsid w:val="003A1316"/>
    <w:rsid w:val="003A16D2"/>
    <w:rsid w:val="003A34C3"/>
    <w:rsid w:val="003A4F79"/>
    <w:rsid w:val="003A4F90"/>
    <w:rsid w:val="003A509A"/>
    <w:rsid w:val="003A68FB"/>
    <w:rsid w:val="003A722C"/>
    <w:rsid w:val="003B02CB"/>
    <w:rsid w:val="003B03A7"/>
    <w:rsid w:val="003B134C"/>
    <w:rsid w:val="003B1739"/>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01AB"/>
    <w:rsid w:val="003D1ACA"/>
    <w:rsid w:val="003D2B3D"/>
    <w:rsid w:val="003D351C"/>
    <w:rsid w:val="003D45FA"/>
    <w:rsid w:val="003D67A8"/>
    <w:rsid w:val="003D6A88"/>
    <w:rsid w:val="003D7001"/>
    <w:rsid w:val="003D7861"/>
    <w:rsid w:val="003E03A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33FF"/>
    <w:rsid w:val="003F4251"/>
    <w:rsid w:val="003F705D"/>
    <w:rsid w:val="003F7F33"/>
    <w:rsid w:val="0040058A"/>
    <w:rsid w:val="00400C41"/>
    <w:rsid w:val="00402970"/>
    <w:rsid w:val="00402C23"/>
    <w:rsid w:val="0040415F"/>
    <w:rsid w:val="00404A37"/>
    <w:rsid w:val="00404A65"/>
    <w:rsid w:val="004063AE"/>
    <w:rsid w:val="0040734E"/>
    <w:rsid w:val="0040756E"/>
    <w:rsid w:val="00410CCC"/>
    <w:rsid w:val="004134DE"/>
    <w:rsid w:val="00414233"/>
    <w:rsid w:val="004152E7"/>
    <w:rsid w:val="0041564A"/>
    <w:rsid w:val="00415907"/>
    <w:rsid w:val="004168E0"/>
    <w:rsid w:val="00416D30"/>
    <w:rsid w:val="00417445"/>
    <w:rsid w:val="00417BA9"/>
    <w:rsid w:val="0042236F"/>
    <w:rsid w:val="004230D3"/>
    <w:rsid w:val="00424A70"/>
    <w:rsid w:val="004255C5"/>
    <w:rsid w:val="0042584B"/>
    <w:rsid w:val="004305CE"/>
    <w:rsid w:val="00430B85"/>
    <w:rsid w:val="00430E22"/>
    <w:rsid w:val="00433944"/>
    <w:rsid w:val="00434764"/>
    <w:rsid w:val="00435271"/>
    <w:rsid w:val="004352B5"/>
    <w:rsid w:val="004361C4"/>
    <w:rsid w:val="00436E1D"/>
    <w:rsid w:val="00437929"/>
    <w:rsid w:val="00440FCF"/>
    <w:rsid w:val="00441A24"/>
    <w:rsid w:val="0044230D"/>
    <w:rsid w:val="004423B2"/>
    <w:rsid w:val="00443B0A"/>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BEC"/>
    <w:rsid w:val="00466E7D"/>
    <w:rsid w:val="00466E8F"/>
    <w:rsid w:val="00470CAF"/>
    <w:rsid w:val="00473666"/>
    <w:rsid w:val="00473C7F"/>
    <w:rsid w:val="00474D7D"/>
    <w:rsid w:val="00475016"/>
    <w:rsid w:val="004755E4"/>
    <w:rsid w:val="0047596F"/>
    <w:rsid w:val="00475AC9"/>
    <w:rsid w:val="00480094"/>
    <w:rsid w:val="004801D0"/>
    <w:rsid w:val="004803B6"/>
    <w:rsid w:val="00481B75"/>
    <w:rsid w:val="0048223C"/>
    <w:rsid w:val="004829FC"/>
    <w:rsid w:val="00482B39"/>
    <w:rsid w:val="00482D55"/>
    <w:rsid w:val="00482DD6"/>
    <w:rsid w:val="00484C15"/>
    <w:rsid w:val="004855EF"/>
    <w:rsid w:val="00486B82"/>
    <w:rsid w:val="00487101"/>
    <w:rsid w:val="004878F0"/>
    <w:rsid w:val="00487EFC"/>
    <w:rsid w:val="0049020D"/>
    <w:rsid w:val="00491109"/>
    <w:rsid w:val="00492917"/>
    <w:rsid w:val="004939C6"/>
    <w:rsid w:val="00493EB9"/>
    <w:rsid w:val="00493F96"/>
    <w:rsid w:val="00494C9D"/>
    <w:rsid w:val="0049563C"/>
    <w:rsid w:val="00495DD4"/>
    <w:rsid w:val="0049627A"/>
    <w:rsid w:val="0049703F"/>
    <w:rsid w:val="004A0274"/>
    <w:rsid w:val="004A0BDF"/>
    <w:rsid w:val="004A16D4"/>
    <w:rsid w:val="004A2C1F"/>
    <w:rsid w:val="004A3142"/>
    <w:rsid w:val="004A36C4"/>
    <w:rsid w:val="004A3CC7"/>
    <w:rsid w:val="004A5F6D"/>
    <w:rsid w:val="004A5F77"/>
    <w:rsid w:val="004B039E"/>
    <w:rsid w:val="004B0479"/>
    <w:rsid w:val="004B10E9"/>
    <w:rsid w:val="004B12C1"/>
    <w:rsid w:val="004B33BE"/>
    <w:rsid w:val="004B449F"/>
    <w:rsid w:val="004B518E"/>
    <w:rsid w:val="004B6178"/>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00CC"/>
    <w:rsid w:val="004E1AEF"/>
    <w:rsid w:val="004E235E"/>
    <w:rsid w:val="004E2FC6"/>
    <w:rsid w:val="004E42EF"/>
    <w:rsid w:val="004E6512"/>
    <w:rsid w:val="004E6AC5"/>
    <w:rsid w:val="004E773C"/>
    <w:rsid w:val="004F0A6B"/>
    <w:rsid w:val="004F0D5A"/>
    <w:rsid w:val="004F141E"/>
    <w:rsid w:val="004F3091"/>
    <w:rsid w:val="004F37A9"/>
    <w:rsid w:val="004F456F"/>
    <w:rsid w:val="004F475A"/>
    <w:rsid w:val="004F4A52"/>
    <w:rsid w:val="004F5983"/>
    <w:rsid w:val="004F758E"/>
    <w:rsid w:val="0050024A"/>
    <w:rsid w:val="0050157C"/>
    <w:rsid w:val="00501870"/>
    <w:rsid w:val="00502AC7"/>
    <w:rsid w:val="0050412A"/>
    <w:rsid w:val="00504226"/>
    <w:rsid w:val="00504B7E"/>
    <w:rsid w:val="00505B65"/>
    <w:rsid w:val="00507227"/>
    <w:rsid w:val="00507DDA"/>
    <w:rsid w:val="00511790"/>
    <w:rsid w:val="005121FC"/>
    <w:rsid w:val="00514D0E"/>
    <w:rsid w:val="005207D3"/>
    <w:rsid w:val="00521420"/>
    <w:rsid w:val="00522A3F"/>
    <w:rsid w:val="00523F88"/>
    <w:rsid w:val="00526EBE"/>
    <w:rsid w:val="00527F5E"/>
    <w:rsid w:val="00530F57"/>
    <w:rsid w:val="00532002"/>
    <w:rsid w:val="005324D7"/>
    <w:rsid w:val="00532A2C"/>
    <w:rsid w:val="005338F6"/>
    <w:rsid w:val="00534D72"/>
    <w:rsid w:val="00534EF7"/>
    <w:rsid w:val="005378BB"/>
    <w:rsid w:val="005378F3"/>
    <w:rsid w:val="005411B1"/>
    <w:rsid w:val="005450AD"/>
    <w:rsid w:val="00547F57"/>
    <w:rsid w:val="005508EB"/>
    <w:rsid w:val="0055206F"/>
    <w:rsid w:val="005541E2"/>
    <w:rsid w:val="00554C3D"/>
    <w:rsid w:val="00555FF3"/>
    <w:rsid w:val="005560AC"/>
    <w:rsid w:val="00562246"/>
    <w:rsid w:val="00562962"/>
    <w:rsid w:val="005629C8"/>
    <w:rsid w:val="00562B6D"/>
    <w:rsid w:val="00562D95"/>
    <w:rsid w:val="00565693"/>
    <w:rsid w:val="00566491"/>
    <w:rsid w:val="0056662E"/>
    <w:rsid w:val="00567691"/>
    <w:rsid w:val="005676E5"/>
    <w:rsid w:val="005702CA"/>
    <w:rsid w:val="00570561"/>
    <w:rsid w:val="00570A26"/>
    <w:rsid w:val="005720FD"/>
    <w:rsid w:val="00575BE0"/>
    <w:rsid w:val="00576617"/>
    <w:rsid w:val="00577D51"/>
    <w:rsid w:val="00580879"/>
    <w:rsid w:val="00580B52"/>
    <w:rsid w:val="00582C4C"/>
    <w:rsid w:val="005839E6"/>
    <w:rsid w:val="0058620F"/>
    <w:rsid w:val="00586524"/>
    <w:rsid w:val="00586AA6"/>
    <w:rsid w:val="00586FAD"/>
    <w:rsid w:val="005876CB"/>
    <w:rsid w:val="00590341"/>
    <w:rsid w:val="00591818"/>
    <w:rsid w:val="00591BC7"/>
    <w:rsid w:val="00591DA2"/>
    <w:rsid w:val="00593135"/>
    <w:rsid w:val="005932A4"/>
    <w:rsid w:val="00593E52"/>
    <w:rsid w:val="00594D67"/>
    <w:rsid w:val="00595BE7"/>
    <w:rsid w:val="0059754B"/>
    <w:rsid w:val="005A000C"/>
    <w:rsid w:val="005A0429"/>
    <w:rsid w:val="005A08C8"/>
    <w:rsid w:val="005A093C"/>
    <w:rsid w:val="005A242A"/>
    <w:rsid w:val="005A29A1"/>
    <w:rsid w:val="005A5864"/>
    <w:rsid w:val="005A635B"/>
    <w:rsid w:val="005A6AF4"/>
    <w:rsid w:val="005B02CE"/>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FEA"/>
    <w:rsid w:val="005C52D7"/>
    <w:rsid w:val="005C538D"/>
    <w:rsid w:val="005C560A"/>
    <w:rsid w:val="005C5A17"/>
    <w:rsid w:val="005C5FD2"/>
    <w:rsid w:val="005C64F1"/>
    <w:rsid w:val="005D0225"/>
    <w:rsid w:val="005D027A"/>
    <w:rsid w:val="005D1126"/>
    <w:rsid w:val="005D1FFD"/>
    <w:rsid w:val="005D2469"/>
    <w:rsid w:val="005D2D63"/>
    <w:rsid w:val="005D3EAA"/>
    <w:rsid w:val="005D44C3"/>
    <w:rsid w:val="005D60D2"/>
    <w:rsid w:val="005E02C1"/>
    <w:rsid w:val="005E054E"/>
    <w:rsid w:val="005E14D0"/>
    <w:rsid w:val="005E200C"/>
    <w:rsid w:val="005E2B91"/>
    <w:rsid w:val="005E2C1B"/>
    <w:rsid w:val="005E5663"/>
    <w:rsid w:val="005E652B"/>
    <w:rsid w:val="005E685B"/>
    <w:rsid w:val="005E6979"/>
    <w:rsid w:val="005E6FE1"/>
    <w:rsid w:val="005E7044"/>
    <w:rsid w:val="005E7EE7"/>
    <w:rsid w:val="005F00C9"/>
    <w:rsid w:val="005F0493"/>
    <w:rsid w:val="005F1BD9"/>
    <w:rsid w:val="005F293A"/>
    <w:rsid w:val="005F2CA6"/>
    <w:rsid w:val="005F4442"/>
    <w:rsid w:val="005F4DCA"/>
    <w:rsid w:val="005F608E"/>
    <w:rsid w:val="005F70C7"/>
    <w:rsid w:val="00600AEB"/>
    <w:rsid w:val="00600F31"/>
    <w:rsid w:val="00601C53"/>
    <w:rsid w:val="00602DC5"/>
    <w:rsid w:val="006036F8"/>
    <w:rsid w:val="00603F19"/>
    <w:rsid w:val="0060558A"/>
    <w:rsid w:val="00607214"/>
    <w:rsid w:val="00607CCD"/>
    <w:rsid w:val="0061203F"/>
    <w:rsid w:val="006127E8"/>
    <w:rsid w:val="00612E38"/>
    <w:rsid w:val="006138DA"/>
    <w:rsid w:val="00614AA3"/>
    <w:rsid w:val="00616688"/>
    <w:rsid w:val="006176E2"/>
    <w:rsid w:val="006201CD"/>
    <w:rsid w:val="00620EF2"/>
    <w:rsid w:val="006210F3"/>
    <w:rsid w:val="00621B69"/>
    <w:rsid w:val="00621F5E"/>
    <w:rsid w:val="00622190"/>
    <w:rsid w:val="00623734"/>
    <w:rsid w:val="00624203"/>
    <w:rsid w:val="006242D4"/>
    <w:rsid w:val="00625B03"/>
    <w:rsid w:val="00625C27"/>
    <w:rsid w:val="00626207"/>
    <w:rsid w:val="00626F0F"/>
    <w:rsid w:val="00630ABC"/>
    <w:rsid w:val="00631361"/>
    <w:rsid w:val="00632231"/>
    <w:rsid w:val="0063240C"/>
    <w:rsid w:val="006327D4"/>
    <w:rsid w:val="006339A1"/>
    <w:rsid w:val="0063470E"/>
    <w:rsid w:val="006352C1"/>
    <w:rsid w:val="00635986"/>
    <w:rsid w:val="00637248"/>
    <w:rsid w:val="00641A13"/>
    <w:rsid w:val="00641D8E"/>
    <w:rsid w:val="00643F32"/>
    <w:rsid w:val="00644D51"/>
    <w:rsid w:val="00646288"/>
    <w:rsid w:val="00647152"/>
    <w:rsid w:val="00650A2E"/>
    <w:rsid w:val="00651B87"/>
    <w:rsid w:val="006534FF"/>
    <w:rsid w:val="00656B0B"/>
    <w:rsid w:val="00656E4A"/>
    <w:rsid w:val="00657A8C"/>
    <w:rsid w:val="00660EAB"/>
    <w:rsid w:val="006617D5"/>
    <w:rsid w:val="00662055"/>
    <w:rsid w:val="00662133"/>
    <w:rsid w:val="0066294D"/>
    <w:rsid w:val="006649AF"/>
    <w:rsid w:val="006674F4"/>
    <w:rsid w:val="00670DC7"/>
    <w:rsid w:val="00670FE7"/>
    <w:rsid w:val="00671120"/>
    <w:rsid w:val="00672C07"/>
    <w:rsid w:val="006740F9"/>
    <w:rsid w:val="00674B87"/>
    <w:rsid w:val="006759C8"/>
    <w:rsid w:val="0067672F"/>
    <w:rsid w:val="006772F7"/>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87D8C"/>
    <w:rsid w:val="0069002F"/>
    <w:rsid w:val="006905E3"/>
    <w:rsid w:val="0069642B"/>
    <w:rsid w:val="00696477"/>
    <w:rsid w:val="00696E74"/>
    <w:rsid w:val="00697A73"/>
    <w:rsid w:val="006A2712"/>
    <w:rsid w:val="006A40C3"/>
    <w:rsid w:val="006A4C74"/>
    <w:rsid w:val="006A6363"/>
    <w:rsid w:val="006A69FC"/>
    <w:rsid w:val="006A7885"/>
    <w:rsid w:val="006B36F2"/>
    <w:rsid w:val="006B5657"/>
    <w:rsid w:val="006B64AC"/>
    <w:rsid w:val="006B672B"/>
    <w:rsid w:val="006B6C0F"/>
    <w:rsid w:val="006C0798"/>
    <w:rsid w:val="006C14D8"/>
    <w:rsid w:val="006C226B"/>
    <w:rsid w:val="006C42D9"/>
    <w:rsid w:val="006C4552"/>
    <w:rsid w:val="006C5165"/>
    <w:rsid w:val="006C57B0"/>
    <w:rsid w:val="006C7556"/>
    <w:rsid w:val="006D063E"/>
    <w:rsid w:val="006D1BDC"/>
    <w:rsid w:val="006D22B9"/>
    <w:rsid w:val="006D2F18"/>
    <w:rsid w:val="006D3FDA"/>
    <w:rsid w:val="006D4609"/>
    <w:rsid w:val="006D57E3"/>
    <w:rsid w:val="006D616D"/>
    <w:rsid w:val="006D74A9"/>
    <w:rsid w:val="006D797F"/>
    <w:rsid w:val="006D7BCF"/>
    <w:rsid w:val="006E2F5F"/>
    <w:rsid w:val="006E4DA1"/>
    <w:rsid w:val="006E4DB4"/>
    <w:rsid w:val="006E6952"/>
    <w:rsid w:val="006E71AB"/>
    <w:rsid w:val="006F136C"/>
    <w:rsid w:val="006F13AF"/>
    <w:rsid w:val="006F1F31"/>
    <w:rsid w:val="006F2E0B"/>
    <w:rsid w:val="006F2E96"/>
    <w:rsid w:val="006F353D"/>
    <w:rsid w:val="006F3597"/>
    <w:rsid w:val="006F3758"/>
    <w:rsid w:val="006F466C"/>
    <w:rsid w:val="006F4BE3"/>
    <w:rsid w:val="006F4F6D"/>
    <w:rsid w:val="006F558E"/>
    <w:rsid w:val="006F6387"/>
    <w:rsid w:val="006F650C"/>
    <w:rsid w:val="006F67F3"/>
    <w:rsid w:val="006F6FC3"/>
    <w:rsid w:val="007000D8"/>
    <w:rsid w:val="00700441"/>
    <w:rsid w:val="00702A2A"/>
    <w:rsid w:val="00702F78"/>
    <w:rsid w:val="0070323F"/>
    <w:rsid w:val="007049DB"/>
    <w:rsid w:val="00705358"/>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2FC6"/>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2D2F"/>
    <w:rsid w:val="0075455F"/>
    <w:rsid w:val="007549DE"/>
    <w:rsid w:val="0075533E"/>
    <w:rsid w:val="007563EC"/>
    <w:rsid w:val="00756695"/>
    <w:rsid w:val="00757470"/>
    <w:rsid w:val="00757A2F"/>
    <w:rsid w:val="00757B6D"/>
    <w:rsid w:val="00760615"/>
    <w:rsid w:val="00761CF3"/>
    <w:rsid w:val="0076248B"/>
    <w:rsid w:val="007637CB"/>
    <w:rsid w:val="00765EC2"/>
    <w:rsid w:val="00766338"/>
    <w:rsid w:val="00766EB6"/>
    <w:rsid w:val="007672D0"/>
    <w:rsid w:val="0076751C"/>
    <w:rsid w:val="00773301"/>
    <w:rsid w:val="007746E1"/>
    <w:rsid w:val="00775676"/>
    <w:rsid w:val="0077590E"/>
    <w:rsid w:val="007829F0"/>
    <w:rsid w:val="00784067"/>
    <w:rsid w:val="007856E2"/>
    <w:rsid w:val="00785BD1"/>
    <w:rsid w:val="00785E31"/>
    <w:rsid w:val="00785E8B"/>
    <w:rsid w:val="0078632D"/>
    <w:rsid w:val="007868A4"/>
    <w:rsid w:val="00790776"/>
    <w:rsid w:val="00791164"/>
    <w:rsid w:val="00791932"/>
    <w:rsid w:val="00791BD9"/>
    <w:rsid w:val="007929B3"/>
    <w:rsid w:val="00793CE3"/>
    <w:rsid w:val="00793CEB"/>
    <w:rsid w:val="00796BEA"/>
    <w:rsid w:val="007974B3"/>
    <w:rsid w:val="007A345E"/>
    <w:rsid w:val="007A3BA6"/>
    <w:rsid w:val="007A6740"/>
    <w:rsid w:val="007A6AA3"/>
    <w:rsid w:val="007A6E3F"/>
    <w:rsid w:val="007A74C1"/>
    <w:rsid w:val="007A779D"/>
    <w:rsid w:val="007B0611"/>
    <w:rsid w:val="007B0689"/>
    <w:rsid w:val="007B0FE8"/>
    <w:rsid w:val="007B1209"/>
    <w:rsid w:val="007B17B0"/>
    <w:rsid w:val="007B2BF9"/>
    <w:rsid w:val="007B313D"/>
    <w:rsid w:val="007B3CA6"/>
    <w:rsid w:val="007B4508"/>
    <w:rsid w:val="007B570E"/>
    <w:rsid w:val="007B5C5D"/>
    <w:rsid w:val="007B5DED"/>
    <w:rsid w:val="007B7323"/>
    <w:rsid w:val="007C13A2"/>
    <w:rsid w:val="007C1E7A"/>
    <w:rsid w:val="007C4C8F"/>
    <w:rsid w:val="007C5AC9"/>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E9E"/>
    <w:rsid w:val="007F098A"/>
    <w:rsid w:val="007F1B19"/>
    <w:rsid w:val="007F22D4"/>
    <w:rsid w:val="007F3059"/>
    <w:rsid w:val="007F4795"/>
    <w:rsid w:val="007F4D2B"/>
    <w:rsid w:val="007F6796"/>
    <w:rsid w:val="007F7B62"/>
    <w:rsid w:val="007F7E1D"/>
    <w:rsid w:val="00800199"/>
    <w:rsid w:val="00800434"/>
    <w:rsid w:val="00801291"/>
    <w:rsid w:val="00801962"/>
    <w:rsid w:val="0080199E"/>
    <w:rsid w:val="008025DB"/>
    <w:rsid w:val="00804A18"/>
    <w:rsid w:val="00805782"/>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2013"/>
    <w:rsid w:val="00832FEE"/>
    <w:rsid w:val="008332E4"/>
    <w:rsid w:val="00833B53"/>
    <w:rsid w:val="00834991"/>
    <w:rsid w:val="00836E48"/>
    <w:rsid w:val="008404D4"/>
    <w:rsid w:val="00840CDA"/>
    <w:rsid w:val="00843B34"/>
    <w:rsid w:val="00844D92"/>
    <w:rsid w:val="008468F1"/>
    <w:rsid w:val="00846A48"/>
    <w:rsid w:val="00847C9C"/>
    <w:rsid w:val="0085117F"/>
    <w:rsid w:val="00852010"/>
    <w:rsid w:val="0085318C"/>
    <w:rsid w:val="00853A0B"/>
    <w:rsid w:val="00853F56"/>
    <w:rsid w:val="00855FE9"/>
    <w:rsid w:val="0085683F"/>
    <w:rsid w:val="00857D57"/>
    <w:rsid w:val="00860880"/>
    <w:rsid w:val="00861942"/>
    <w:rsid w:val="00862073"/>
    <w:rsid w:val="0086358F"/>
    <w:rsid w:val="008638BF"/>
    <w:rsid w:val="008641EF"/>
    <w:rsid w:val="008661B0"/>
    <w:rsid w:val="00866C32"/>
    <w:rsid w:val="00867AB0"/>
    <w:rsid w:val="008713BE"/>
    <w:rsid w:val="008718CB"/>
    <w:rsid w:val="00873FC3"/>
    <w:rsid w:val="00873FFC"/>
    <w:rsid w:val="00874923"/>
    <w:rsid w:val="00875001"/>
    <w:rsid w:val="0087567F"/>
    <w:rsid w:val="008762D5"/>
    <w:rsid w:val="008765DF"/>
    <w:rsid w:val="00877137"/>
    <w:rsid w:val="008806EB"/>
    <w:rsid w:val="00881873"/>
    <w:rsid w:val="0088296D"/>
    <w:rsid w:val="00883193"/>
    <w:rsid w:val="008837FB"/>
    <w:rsid w:val="0088508C"/>
    <w:rsid w:val="008857D6"/>
    <w:rsid w:val="00885B17"/>
    <w:rsid w:val="008869DE"/>
    <w:rsid w:val="00886F8C"/>
    <w:rsid w:val="0088734A"/>
    <w:rsid w:val="00887F74"/>
    <w:rsid w:val="008908E3"/>
    <w:rsid w:val="00890A1D"/>
    <w:rsid w:val="00890C95"/>
    <w:rsid w:val="00890CC7"/>
    <w:rsid w:val="00890DBB"/>
    <w:rsid w:val="008911BE"/>
    <w:rsid w:val="00891C22"/>
    <w:rsid w:val="00892CC5"/>
    <w:rsid w:val="00893438"/>
    <w:rsid w:val="008947A4"/>
    <w:rsid w:val="00895036"/>
    <w:rsid w:val="00895B30"/>
    <w:rsid w:val="008A0337"/>
    <w:rsid w:val="008A07F7"/>
    <w:rsid w:val="008A4977"/>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1E0C"/>
    <w:rsid w:val="008C4849"/>
    <w:rsid w:val="008C573C"/>
    <w:rsid w:val="008C5848"/>
    <w:rsid w:val="008C5C3F"/>
    <w:rsid w:val="008C6C21"/>
    <w:rsid w:val="008D0065"/>
    <w:rsid w:val="008D131E"/>
    <w:rsid w:val="008D1FFE"/>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9F6"/>
    <w:rsid w:val="00905811"/>
    <w:rsid w:val="00907342"/>
    <w:rsid w:val="00907350"/>
    <w:rsid w:val="009073AF"/>
    <w:rsid w:val="00910FDE"/>
    <w:rsid w:val="009110FD"/>
    <w:rsid w:val="0091179E"/>
    <w:rsid w:val="009125BE"/>
    <w:rsid w:val="0091489F"/>
    <w:rsid w:val="00914F35"/>
    <w:rsid w:val="009151B3"/>
    <w:rsid w:val="0091730E"/>
    <w:rsid w:val="00920B90"/>
    <w:rsid w:val="0092166B"/>
    <w:rsid w:val="00921DFD"/>
    <w:rsid w:val="00922B2D"/>
    <w:rsid w:val="009234DB"/>
    <w:rsid w:val="009240FF"/>
    <w:rsid w:val="009241D6"/>
    <w:rsid w:val="009256A2"/>
    <w:rsid w:val="009256C0"/>
    <w:rsid w:val="00925F32"/>
    <w:rsid w:val="00926EAA"/>
    <w:rsid w:val="00930D73"/>
    <w:rsid w:val="009319EB"/>
    <w:rsid w:val="00931F16"/>
    <w:rsid w:val="009331C0"/>
    <w:rsid w:val="00934004"/>
    <w:rsid w:val="00935CB0"/>
    <w:rsid w:val="00935D39"/>
    <w:rsid w:val="00936885"/>
    <w:rsid w:val="00936C4F"/>
    <w:rsid w:val="0093718E"/>
    <w:rsid w:val="00937204"/>
    <w:rsid w:val="0093757F"/>
    <w:rsid w:val="00940008"/>
    <w:rsid w:val="00942D41"/>
    <w:rsid w:val="00942FAA"/>
    <w:rsid w:val="0094390D"/>
    <w:rsid w:val="00945E28"/>
    <w:rsid w:val="00946210"/>
    <w:rsid w:val="00946B83"/>
    <w:rsid w:val="00947631"/>
    <w:rsid w:val="0095029D"/>
    <w:rsid w:val="00950AE6"/>
    <w:rsid w:val="009510B4"/>
    <w:rsid w:val="0095196C"/>
    <w:rsid w:val="00951F81"/>
    <w:rsid w:val="009526CF"/>
    <w:rsid w:val="00953530"/>
    <w:rsid w:val="009541B8"/>
    <w:rsid w:val="00955271"/>
    <w:rsid w:val="00955ED8"/>
    <w:rsid w:val="009622D0"/>
    <w:rsid w:val="0096389B"/>
    <w:rsid w:val="0096490C"/>
    <w:rsid w:val="00966652"/>
    <w:rsid w:val="00966B17"/>
    <w:rsid w:val="0097039D"/>
    <w:rsid w:val="00970DCC"/>
    <w:rsid w:val="00971473"/>
    <w:rsid w:val="00973BF9"/>
    <w:rsid w:val="00973C92"/>
    <w:rsid w:val="00974622"/>
    <w:rsid w:val="00974814"/>
    <w:rsid w:val="0097493D"/>
    <w:rsid w:val="00975C9F"/>
    <w:rsid w:val="00976383"/>
    <w:rsid w:val="00976A7E"/>
    <w:rsid w:val="00976ABB"/>
    <w:rsid w:val="0098153C"/>
    <w:rsid w:val="009833DB"/>
    <w:rsid w:val="009848A5"/>
    <w:rsid w:val="00984B5C"/>
    <w:rsid w:val="0098545A"/>
    <w:rsid w:val="00986B1C"/>
    <w:rsid w:val="00987336"/>
    <w:rsid w:val="00987F2A"/>
    <w:rsid w:val="009915DB"/>
    <w:rsid w:val="00992942"/>
    <w:rsid w:val="009931E2"/>
    <w:rsid w:val="0099382E"/>
    <w:rsid w:val="00993B72"/>
    <w:rsid w:val="00993F70"/>
    <w:rsid w:val="00995259"/>
    <w:rsid w:val="0099568B"/>
    <w:rsid w:val="00995E70"/>
    <w:rsid w:val="00997E43"/>
    <w:rsid w:val="009A062A"/>
    <w:rsid w:val="009A1782"/>
    <w:rsid w:val="009A1F89"/>
    <w:rsid w:val="009A3945"/>
    <w:rsid w:val="009A48EC"/>
    <w:rsid w:val="009A4B8A"/>
    <w:rsid w:val="009A509C"/>
    <w:rsid w:val="009A54B9"/>
    <w:rsid w:val="009A5FDD"/>
    <w:rsid w:val="009A7623"/>
    <w:rsid w:val="009A7DF2"/>
    <w:rsid w:val="009B0FC1"/>
    <w:rsid w:val="009B23EF"/>
    <w:rsid w:val="009B2E93"/>
    <w:rsid w:val="009B3364"/>
    <w:rsid w:val="009B3DA4"/>
    <w:rsid w:val="009B4823"/>
    <w:rsid w:val="009B6713"/>
    <w:rsid w:val="009B75DC"/>
    <w:rsid w:val="009C0194"/>
    <w:rsid w:val="009C067D"/>
    <w:rsid w:val="009C0777"/>
    <w:rsid w:val="009C2618"/>
    <w:rsid w:val="009C2D10"/>
    <w:rsid w:val="009C3297"/>
    <w:rsid w:val="009C366D"/>
    <w:rsid w:val="009C3CD0"/>
    <w:rsid w:val="009C4404"/>
    <w:rsid w:val="009C44B7"/>
    <w:rsid w:val="009C5285"/>
    <w:rsid w:val="009C75E8"/>
    <w:rsid w:val="009D5A48"/>
    <w:rsid w:val="009D623D"/>
    <w:rsid w:val="009D6F7B"/>
    <w:rsid w:val="009E19C0"/>
    <w:rsid w:val="009E2547"/>
    <w:rsid w:val="009E376C"/>
    <w:rsid w:val="009E3FE7"/>
    <w:rsid w:val="009E6896"/>
    <w:rsid w:val="009F061B"/>
    <w:rsid w:val="009F0B2F"/>
    <w:rsid w:val="009F1680"/>
    <w:rsid w:val="009F1A16"/>
    <w:rsid w:val="009F1F31"/>
    <w:rsid w:val="009F35D9"/>
    <w:rsid w:val="009F4043"/>
    <w:rsid w:val="009F4637"/>
    <w:rsid w:val="009F4A98"/>
    <w:rsid w:val="009F64B4"/>
    <w:rsid w:val="009F6DD5"/>
    <w:rsid w:val="009F764B"/>
    <w:rsid w:val="009F7CFB"/>
    <w:rsid w:val="00A0199D"/>
    <w:rsid w:val="00A021A1"/>
    <w:rsid w:val="00A028A6"/>
    <w:rsid w:val="00A03395"/>
    <w:rsid w:val="00A03529"/>
    <w:rsid w:val="00A049CC"/>
    <w:rsid w:val="00A0543C"/>
    <w:rsid w:val="00A0557B"/>
    <w:rsid w:val="00A05BF8"/>
    <w:rsid w:val="00A07425"/>
    <w:rsid w:val="00A10B78"/>
    <w:rsid w:val="00A10FD3"/>
    <w:rsid w:val="00A12BC2"/>
    <w:rsid w:val="00A14562"/>
    <w:rsid w:val="00A158C9"/>
    <w:rsid w:val="00A158FE"/>
    <w:rsid w:val="00A17064"/>
    <w:rsid w:val="00A20B9F"/>
    <w:rsid w:val="00A228F2"/>
    <w:rsid w:val="00A237CA"/>
    <w:rsid w:val="00A23BD6"/>
    <w:rsid w:val="00A26812"/>
    <w:rsid w:val="00A2691C"/>
    <w:rsid w:val="00A2767C"/>
    <w:rsid w:val="00A2782C"/>
    <w:rsid w:val="00A27D9A"/>
    <w:rsid w:val="00A27E58"/>
    <w:rsid w:val="00A3067D"/>
    <w:rsid w:val="00A31CA0"/>
    <w:rsid w:val="00A31F09"/>
    <w:rsid w:val="00A337D9"/>
    <w:rsid w:val="00A346F9"/>
    <w:rsid w:val="00A3585B"/>
    <w:rsid w:val="00A37637"/>
    <w:rsid w:val="00A40306"/>
    <w:rsid w:val="00A40B1F"/>
    <w:rsid w:val="00A41058"/>
    <w:rsid w:val="00A410CD"/>
    <w:rsid w:val="00A427EA"/>
    <w:rsid w:val="00A44FEF"/>
    <w:rsid w:val="00A473F8"/>
    <w:rsid w:val="00A5054E"/>
    <w:rsid w:val="00A5217C"/>
    <w:rsid w:val="00A53B03"/>
    <w:rsid w:val="00A53DAA"/>
    <w:rsid w:val="00A546D4"/>
    <w:rsid w:val="00A5474E"/>
    <w:rsid w:val="00A54A41"/>
    <w:rsid w:val="00A54FB7"/>
    <w:rsid w:val="00A552AD"/>
    <w:rsid w:val="00A57935"/>
    <w:rsid w:val="00A60600"/>
    <w:rsid w:val="00A60634"/>
    <w:rsid w:val="00A62674"/>
    <w:rsid w:val="00A62B67"/>
    <w:rsid w:val="00A63412"/>
    <w:rsid w:val="00A63973"/>
    <w:rsid w:val="00A64C30"/>
    <w:rsid w:val="00A65452"/>
    <w:rsid w:val="00A667CF"/>
    <w:rsid w:val="00A67761"/>
    <w:rsid w:val="00A702F5"/>
    <w:rsid w:val="00A70F72"/>
    <w:rsid w:val="00A7114D"/>
    <w:rsid w:val="00A75430"/>
    <w:rsid w:val="00A77A17"/>
    <w:rsid w:val="00A77E75"/>
    <w:rsid w:val="00A8083D"/>
    <w:rsid w:val="00A81D88"/>
    <w:rsid w:val="00A8291E"/>
    <w:rsid w:val="00A82990"/>
    <w:rsid w:val="00A8303B"/>
    <w:rsid w:val="00A83383"/>
    <w:rsid w:val="00A83464"/>
    <w:rsid w:val="00A83A2E"/>
    <w:rsid w:val="00A83CC6"/>
    <w:rsid w:val="00A853ED"/>
    <w:rsid w:val="00A85DF7"/>
    <w:rsid w:val="00A861AC"/>
    <w:rsid w:val="00A8622F"/>
    <w:rsid w:val="00A86C04"/>
    <w:rsid w:val="00A86D48"/>
    <w:rsid w:val="00A87697"/>
    <w:rsid w:val="00A915E6"/>
    <w:rsid w:val="00A91E6D"/>
    <w:rsid w:val="00A93AC6"/>
    <w:rsid w:val="00A940B3"/>
    <w:rsid w:val="00A9433D"/>
    <w:rsid w:val="00A9558B"/>
    <w:rsid w:val="00A9560C"/>
    <w:rsid w:val="00A9593B"/>
    <w:rsid w:val="00A9653D"/>
    <w:rsid w:val="00A9768B"/>
    <w:rsid w:val="00A979AD"/>
    <w:rsid w:val="00AA065F"/>
    <w:rsid w:val="00AA15A7"/>
    <w:rsid w:val="00AA257B"/>
    <w:rsid w:val="00AA29BD"/>
    <w:rsid w:val="00AA45BB"/>
    <w:rsid w:val="00AA504E"/>
    <w:rsid w:val="00AA5151"/>
    <w:rsid w:val="00AA66A1"/>
    <w:rsid w:val="00AA7491"/>
    <w:rsid w:val="00AA7D72"/>
    <w:rsid w:val="00AB2298"/>
    <w:rsid w:val="00AB2AB9"/>
    <w:rsid w:val="00AB35B5"/>
    <w:rsid w:val="00AB43A7"/>
    <w:rsid w:val="00AB66C3"/>
    <w:rsid w:val="00AC05C4"/>
    <w:rsid w:val="00AC1460"/>
    <w:rsid w:val="00AC2FCA"/>
    <w:rsid w:val="00AC452E"/>
    <w:rsid w:val="00AC4F93"/>
    <w:rsid w:val="00AC52E0"/>
    <w:rsid w:val="00AC5841"/>
    <w:rsid w:val="00AC65D7"/>
    <w:rsid w:val="00AC7A41"/>
    <w:rsid w:val="00AC7D2F"/>
    <w:rsid w:val="00AD028D"/>
    <w:rsid w:val="00AD045A"/>
    <w:rsid w:val="00AD1690"/>
    <w:rsid w:val="00AD3529"/>
    <w:rsid w:val="00AD40FF"/>
    <w:rsid w:val="00AD4BE1"/>
    <w:rsid w:val="00AD5721"/>
    <w:rsid w:val="00AD687C"/>
    <w:rsid w:val="00AE0F55"/>
    <w:rsid w:val="00AE2135"/>
    <w:rsid w:val="00AE2316"/>
    <w:rsid w:val="00AE2BE7"/>
    <w:rsid w:val="00AE44A2"/>
    <w:rsid w:val="00AE5E14"/>
    <w:rsid w:val="00AE6B11"/>
    <w:rsid w:val="00AE718C"/>
    <w:rsid w:val="00AE7669"/>
    <w:rsid w:val="00AF0271"/>
    <w:rsid w:val="00AF1596"/>
    <w:rsid w:val="00AF177A"/>
    <w:rsid w:val="00AF2B41"/>
    <w:rsid w:val="00AF3151"/>
    <w:rsid w:val="00AF7895"/>
    <w:rsid w:val="00B02180"/>
    <w:rsid w:val="00B02F7D"/>
    <w:rsid w:val="00B0378A"/>
    <w:rsid w:val="00B03911"/>
    <w:rsid w:val="00B04090"/>
    <w:rsid w:val="00B042F7"/>
    <w:rsid w:val="00B05C98"/>
    <w:rsid w:val="00B05E55"/>
    <w:rsid w:val="00B0629C"/>
    <w:rsid w:val="00B074C1"/>
    <w:rsid w:val="00B13396"/>
    <w:rsid w:val="00B135E2"/>
    <w:rsid w:val="00B14C06"/>
    <w:rsid w:val="00B156AF"/>
    <w:rsid w:val="00B16BBB"/>
    <w:rsid w:val="00B220A1"/>
    <w:rsid w:val="00B226DF"/>
    <w:rsid w:val="00B22751"/>
    <w:rsid w:val="00B243FE"/>
    <w:rsid w:val="00B264A4"/>
    <w:rsid w:val="00B26C17"/>
    <w:rsid w:val="00B270B1"/>
    <w:rsid w:val="00B273AA"/>
    <w:rsid w:val="00B2762B"/>
    <w:rsid w:val="00B32B64"/>
    <w:rsid w:val="00B32E78"/>
    <w:rsid w:val="00B332EB"/>
    <w:rsid w:val="00B3384E"/>
    <w:rsid w:val="00B35C59"/>
    <w:rsid w:val="00B4057D"/>
    <w:rsid w:val="00B40C4C"/>
    <w:rsid w:val="00B40DD6"/>
    <w:rsid w:val="00B414A5"/>
    <w:rsid w:val="00B4203F"/>
    <w:rsid w:val="00B423E2"/>
    <w:rsid w:val="00B425E2"/>
    <w:rsid w:val="00B42B04"/>
    <w:rsid w:val="00B4334B"/>
    <w:rsid w:val="00B43782"/>
    <w:rsid w:val="00B44093"/>
    <w:rsid w:val="00B44517"/>
    <w:rsid w:val="00B4471B"/>
    <w:rsid w:val="00B44FF4"/>
    <w:rsid w:val="00B456EF"/>
    <w:rsid w:val="00B4596C"/>
    <w:rsid w:val="00B46169"/>
    <w:rsid w:val="00B5159E"/>
    <w:rsid w:val="00B5188A"/>
    <w:rsid w:val="00B52416"/>
    <w:rsid w:val="00B529A6"/>
    <w:rsid w:val="00B55193"/>
    <w:rsid w:val="00B562C8"/>
    <w:rsid w:val="00B60119"/>
    <w:rsid w:val="00B63345"/>
    <w:rsid w:val="00B638A9"/>
    <w:rsid w:val="00B6390E"/>
    <w:rsid w:val="00B63A3B"/>
    <w:rsid w:val="00B6425C"/>
    <w:rsid w:val="00B64689"/>
    <w:rsid w:val="00B64726"/>
    <w:rsid w:val="00B649A1"/>
    <w:rsid w:val="00B64E39"/>
    <w:rsid w:val="00B650D7"/>
    <w:rsid w:val="00B6557A"/>
    <w:rsid w:val="00B65875"/>
    <w:rsid w:val="00B65934"/>
    <w:rsid w:val="00B6664F"/>
    <w:rsid w:val="00B67B9F"/>
    <w:rsid w:val="00B70031"/>
    <w:rsid w:val="00B717F5"/>
    <w:rsid w:val="00B72E78"/>
    <w:rsid w:val="00B742B1"/>
    <w:rsid w:val="00B746F5"/>
    <w:rsid w:val="00B7476A"/>
    <w:rsid w:val="00B74B3F"/>
    <w:rsid w:val="00B7515B"/>
    <w:rsid w:val="00B7563B"/>
    <w:rsid w:val="00B770D3"/>
    <w:rsid w:val="00B7797B"/>
    <w:rsid w:val="00B8009B"/>
    <w:rsid w:val="00B80119"/>
    <w:rsid w:val="00B81D5F"/>
    <w:rsid w:val="00B81ED4"/>
    <w:rsid w:val="00B83755"/>
    <w:rsid w:val="00B84A30"/>
    <w:rsid w:val="00B86B7C"/>
    <w:rsid w:val="00B87029"/>
    <w:rsid w:val="00B87086"/>
    <w:rsid w:val="00B92599"/>
    <w:rsid w:val="00B93852"/>
    <w:rsid w:val="00B93AA9"/>
    <w:rsid w:val="00B94CF5"/>
    <w:rsid w:val="00B95109"/>
    <w:rsid w:val="00B9584A"/>
    <w:rsid w:val="00B96379"/>
    <w:rsid w:val="00B96392"/>
    <w:rsid w:val="00BA0B8C"/>
    <w:rsid w:val="00BA143B"/>
    <w:rsid w:val="00BA3FF1"/>
    <w:rsid w:val="00BA40EE"/>
    <w:rsid w:val="00BA518E"/>
    <w:rsid w:val="00BA68F0"/>
    <w:rsid w:val="00BA6AEF"/>
    <w:rsid w:val="00BB0E40"/>
    <w:rsid w:val="00BB152C"/>
    <w:rsid w:val="00BB288F"/>
    <w:rsid w:val="00BB2BA4"/>
    <w:rsid w:val="00BB2CD5"/>
    <w:rsid w:val="00BB3327"/>
    <w:rsid w:val="00BB471D"/>
    <w:rsid w:val="00BB6085"/>
    <w:rsid w:val="00BC0548"/>
    <w:rsid w:val="00BC0653"/>
    <w:rsid w:val="00BC2C45"/>
    <w:rsid w:val="00BC2DEA"/>
    <w:rsid w:val="00BC3D89"/>
    <w:rsid w:val="00BC3F25"/>
    <w:rsid w:val="00BC5681"/>
    <w:rsid w:val="00BC5BF3"/>
    <w:rsid w:val="00BC64D6"/>
    <w:rsid w:val="00BC6D8B"/>
    <w:rsid w:val="00BC7249"/>
    <w:rsid w:val="00BC737C"/>
    <w:rsid w:val="00BD002A"/>
    <w:rsid w:val="00BD2B63"/>
    <w:rsid w:val="00BD3F74"/>
    <w:rsid w:val="00BD3FB1"/>
    <w:rsid w:val="00BD5102"/>
    <w:rsid w:val="00BD60F7"/>
    <w:rsid w:val="00BD688A"/>
    <w:rsid w:val="00BD7D6A"/>
    <w:rsid w:val="00BE01E7"/>
    <w:rsid w:val="00BE498B"/>
    <w:rsid w:val="00BE6DFC"/>
    <w:rsid w:val="00BF180C"/>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5CA7"/>
    <w:rsid w:val="00C1639B"/>
    <w:rsid w:val="00C20703"/>
    <w:rsid w:val="00C20FA9"/>
    <w:rsid w:val="00C23519"/>
    <w:rsid w:val="00C25771"/>
    <w:rsid w:val="00C2617F"/>
    <w:rsid w:val="00C268A1"/>
    <w:rsid w:val="00C27360"/>
    <w:rsid w:val="00C30533"/>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895"/>
    <w:rsid w:val="00C47A05"/>
    <w:rsid w:val="00C5021B"/>
    <w:rsid w:val="00C50B01"/>
    <w:rsid w:val="00C50FE9"/>
    <w:rsid w:val="00C526CD"/>
    <w:rsid w:val="00C52774"/>
    <w:rsid w:val="00C52904"/>
    <w:rsid w:val="00C53169"/>
    <w:rsid w:val="00C53B61"/>
    <w:rsid w:val="00C54E7E"/>
    <w:rsid w:val="00C55EF4"/>
    <w:rsid w:val="00C55FA5"/>
    <w:rsid w:val="00C567B7"/>
    <w:rsid w:val="00C56A0E"/>
    <w:rsid w:val="00C60035"/>
    <w:rsid w:val="00C617C2"/>
    <w:rsid w:val="00C62272"/>
    <w:rsid w:val="00C63770"/>
    <w:rsid w:val="00C63B17"/>
    <w:rsid w:val="00C65203"/>
    <w:rsid w:val="00C65A17"/>
    <w:rsid w:val="00C66759"/>
    <w:rsid w:val="00C73295"/>
    <w:rsid w:val="00C73930"/>
    <w:rsid w:val="00C73EBA"/>
    <w:rsid w:val="00C7407B"/>
    <w:rsid w:val="00C74BA9"/>
    <w:rsid w:val="00C77D8C"/>
    <w:rsid w:val="00C77DC4"/>
    <w:rsid w:val="00C8004C"/>
    <w:rsid w:val="00C84CAC"/>
    <w:rsid w:val="00C85176"/>
    <w:rsid w:val="00C859DB"/>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7F23"/>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DCA"/>
    <w:rsid w:val="00CC3790"/>
    <w:rsid w:val="00CC3DB3"/>
    <w:rsid w:val="00CC49E1"/>
    <w:rsid w:val="00CC554C"/>
    <w:rsid w:val="00CC5603"/>
    <w:rsid w:val="00CC60E5"/>
    <w:rsid w:val="00CC7718"/>
    <w:rsid w:val="00CD0D3A"/>
    <w:rsid w:val="00CD15AD"/>
    <w:rsid w:val="00CD1828"/>
    <w:rsid w:val="00CD1992"/>
    <w:rsid w:val="00CD237E"/>
    <w:rsid w:val="00CD24EF"/>
    <w:rsid w:val="00CD28EE"/>
    <w:rsid w:val="00CD32BF"/>
    <w:rsid w:val="00CD56E3"/>
    <w:rsid w:val="00CD7A67"/>
    <w:rsid w:val="00CE0731"/>
    <w:rsid w:val="00CE118F"/>
    <w:rsid w:val="00CE157E"/>
    <w:rsid w:val="00CE1C19"/>
    <w:rsid w:val="00CE1FF3"/>
    <w:rsid w:val="00CE2A7C"/>
    <w:rsid w:val="00CE2F71"/>
    <w:rsid w:val="00CE3A7A"/>
    <w:rsid w:val="00CE510D"/>
    <w:rsid w:val="00CE5D0B"/>
    <w:rsid w:val="00CE77FB"/>
    <w:rsid w:val="00CE786A"/>
    <w:rsid w:val="00CF28DB"/>
    <w:rsid w:val="00CF31C7"/>
    <w:rsid w:val="00CF4366"/>
    <w:rsid w:val="00CF5A41"/>
    <w:rsid w:val="00CF68B2"/>
    <w:rsid w:val="00CF7D81"/>
    <w:rsid w:val="00D00926"/>
    <w:rsid w:val="00D016A3"/>
    <w:rsid w:val="00D019A4"/>
    <w:rsid w:val="00D01C6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22F0"/>
    <w:rsid w:val="00D33551"/>
    <w:rsid w:val="00D350BD"/>
    <w:rsid w:val="00D36106"/>
    <w:rsid w:val="00D36D4B"/>
    <w:rsid w:val="00D372BF"/>
    <w:rsid w:val="00D37760"/>
    <w:rsid w:val="00D40903"/>
    <w:rsid w:val="00D416DA"/>
    <w:rsid w:val="00D420BB"/>
    <w:rsid w:val="00D43327"/>
    <w:rsid w:val="00D43453"/>
    <w:rsid w:val="00D43990"/>
    <w:rsid w:val="00D45E9F"/>
    <w:rsid w:val="00D46CB5"/>
    <w:rsid w:val="00D47343"/>
    <w:rsid w:val="00D47471"/>
    <w:rsid w:val="00D50474"/>
    <w:rsid w:val="00D5086E"/>
    <w:rsid w:val="00D53119"/>
    <w:rsid w:val="00D536E4"/>
    <w:rsid w:val="00D554B6"/>
    <w:rsid w:val="00D5606F"/>
    <w:rsid w:val="00D5614D"/>
    <w:rsid w:val="00D57516"/>
    <w:rsid w:val="00D60684"/>
    <w:rsid w:val="00D61657"/>
    <w:rsid w:val="00D62D9E"/>
    <w:rsid w:val="00D6469D"/>
    <w:rsid w:val="00D65434"/>
    <w:rsid w:val="00D6554D"/>
    <w:rsid w:val="00D665D4"/>
    <w:rsid w:val="00D71118"/>
    <w:rsid w:val="00D71C3E"/>
    <w:rsid w:val="00D71E2C"/>
    <w:rsid w:val="00D72976"/>
    <w:rsid w:val="00D73E37"/>
    <w:rsid w:val="00D73F1D"/>
    <w:rsid w:val="00D745D3"/>
    <w:rsid w:val="00D74A81"/>
    <w:rsid w:val="00D7630E"/>
    <w:rsid w:val="00D772C7"/>
    <w:rsid w:val="00D774A9"/>
    <w:rsid w:val="00D805AB"/>
    <w:rsid w:val="00D8094C"/>
    <w:rsid w:val="00D80B80"/>
    <w:rsid w:val="00D821F3"/>
    <w:rsid w:val="00D83268"/>
    <w:rsid w:val="00D837C1"/>
    <w:rsid w:val="00D855EC"/>
    <w:rsid w:val="00D857EB"/>
    <w:rsid w:val="00D858B0"/>
    <w:rsid w:val="00D90661"/>
    <w:rsid w:val="00D917D6"/>
    <w:rsid w:val="00D92195"/>
    <w:rsid w:val="00D9220F"/>
    <w:rsid w:val="00D926CD"/>
    <w:rsid w:val="00D92D06"/>
    <w:rsid w:val="00D936B9"/>
    <w:rsid w:val="00D94A4C"/>
    <w:rsid w:val="00D961A8"/>
    <w:rsid w:val="00D9626F"/>
    <w:rsid w:val="00D9792E"/>
    <w:rsid w:val="00DA26DE"/>
    <w:rsid w:val="00DA3589"/>
    <w:rsid w:val="00DA4295"/>
    <w:rsid w:val="00DA4DAD"/>
    <w:rsid w:val="00DA5812"/>
    <w:rsid w:val="00DA69DA"/>
    <w:rsid w:val="00DA7242"/>
    <w:rsid w:val="00DB0C9A"/>
    <w:rsid w:val="00DB1DC2"/>
    <w:rsid w:val="00DB25ED"/>
    <w:rsid w:val="00DB2D3A"/>
    <w:rsid w:val="00DB4840"/>
    <w:rsid w:val="00DB5D71"/>
    <w:rsid w:val="00DB79A6"/>
    <w:rsid w:val="00DC0632"/>
    <w:rsid w:val="00DC14DE"/>
    <w:rsid w:val="00DC225B"/>
    <w:rsid w:val="00DC2762"/>
    <w:rsid w:val="00DC2BB3"/>
    <w:rsid w:val="00DC2F9F"/>
    <w:rsid w:val="00DC4BFB"/>
    <w:rsid w:val="00DC67F6"/>
    <w:rsid w:val="00DC6F79"/>
    <w:rsid w:val="00DD0571"/>
    <w:rsid w:val="00DD09EE"/>
    <w:rsid w:val="00DD0D3F"/>
    <w:rsid w:val="00DD1E73"/>
    <w:rsid w:val="00DD21A6"/>
    <w:rsid w:val="00DD2F3F"/>
    <w:rsid w:val="00DD35FF"/>
    <w:rsid w:val="00DD4148"/>
    <w:rsid w:val="00DD465F"/>
    <w:rsid w:val="00DD4718"/>
    <w:rsid w:val="00DD6A8A"/>
    <w:rsid w:val="00DD6BBF"/>
    <w:rsid w:val="00DE12C1"/>
    <w:rsid w:val="00DE1AA2"/>
    <w:rsid w:val="00DE2B2C"/>
    <w:rsid w:val="00DE2E90"/>
    <w:rsid w:val="00DE2EF9"/>
    <w:rsid w:val="00DE3A54"/>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18D5"/>
    <w:rsid w:val="00E222A4"/>
    <w:rsid w:val="00E22BE2"/>
    <w:rsid w:val="00E22C47"/>
    <w:rsid w:val="00E2324D"/>
    <w:rsid w:val="00E2392B"/>
    <w:rsid w:val="00E251E8"/>
    <w:rsid w:val="00E261A4"/>
    <w:rsid w:val="00E264C1"/>
    <w:rsid w:val="00E26AC0"/>
    <w:rsid w:val="00E27AAE"/>
    <w:rsid w:val="00E30FB8"/>
    <w:rsid w:val="00E31825"/>
    <w:rsid w:val="00E363F5"/>
    <w:rsid w:val="00E364A7"/>
    <w:rsid w:val="00E3717F"/>
    <w:rsid w:val="00E402FF"/>
    <w:rsid w:val="00E40339"/>
    <w:rsid w:val="00E4086A"/>
    <w:rsid w:val="00E40C02"/>
    <w:rsid w:val="00E439C5"/>
    <w:rsid w:val="00E44450"/>
    <w:rsid w:val="00E4638C"/>
    <w:rsid w:val="00E464CC"/>
    <w:rsid w:val="00E4703E"/>
    <w:rsid w:val="00E47DC8"/>
    <w:rsid w:val="00E51EF7"/>
    <w:rsid w:val="00E52028"/>
    <w:rsid w:val="00E5213B"/>
    <w:rsid w:val="00E52305"/>
    <w:rsid w:val="00E52C58"/>
    <w:rsid w:val="00E53E2B"/>
    <w:rsid w:val="00E546CA"/>
    <w:rsid w:val="00E54707"/>
    <w:rsid w:val="00E54B7A"/>
    <w:rsid w:val="00E54DB6"/>
    <w:rsid w:val="00E54F23"/>
    <w:rsid w:val="00E55D49"/>
    <w:rsid w:val="00E56143"/>
    <w:rsid w:val="00E56E1F"/>
    <w:rsid w:val="00E60B33"/>
    <w:rsid w:val="00E612C7"/>
    <w:rsid w:val="00E618F7"/>
    <w:rsid w:val="00E61D8A"/>
    <w:rsid w:val="00E631E3"/>
    <w:rsid w:val="00E6425A"/>
    <w:rsid w:val="00E6523A"/>
    <w:rsid w:val="00E66E2E"/>
    <w:rsid w:val="00E67072"/>
    <w:rsid w:val="00E671A0"/>
    <w:rsid w:val="00E7013D"/>
    <w:rsid w:val="00E705D0"/>
    <w:rsid w:val="00E706F0"/>
    <w:rsid w:val="00E71639"/>
    <w:rsid w:val="00E71F5D"/>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3DAD"/>
    <w:rsid w:val="00E85436"/>
    <w:rsid w:val="00E8557E"/>
    <w:rsid w:val="00E86CBC"/>
    <w:rsid w:val="00E86E47"/>
    <w:rsid w:val="00E872F7"/>
    <w:rsid w:val="00E87690"/>
    <w:rsid w:val="00E87A53"/>
    <w:rsid w:val="00E90916"/>
    <w:rsid w:val="00E911F1"/>
    <w:rsid w:val="00E91E5E"/>
    <w:rsid w:val="00E920FC"/>
    <w:rsid w:val="00E93290"/>
    <w:rsid w:val="00E95191"/>
    <w:rsid w:val="00E95A2E"/>
    <w:rsid w:val="00E95E45"/>
    <w:rsid w:val="00E9757B"/>
    <w:rsid w:val="00E97D20"/>
    <w:rsid w:val="00EA0134"/>
    <w:rsid w:val="00EA0C70"/>
    <w:rsid w:val="00EA1591"/>
    <w:rsid w:val="00EA166D"/>
    <w:rsid w:val="00EA3667"/>
    <w:rsid w:val="00EA4D92"/>
    <w:rsid w:val="00EA5FC9"/>
    <w:rsid w:val="00EA6CF7"/>
    <w:rsid w:val="00EA6E4E"/>
    <w:rsid w:val="00EA724B"/>
    <w:rsid w:val="00EA7A81"/>
    <w:rsid w:val="00EB01CF"/>
    <w:rsid w:val="00EB15E8"/>
    <w:rsid w:val="00EB1C5C"/>
    <w:rsid w:val="00EB35E0"/>
    <w:rsid w:val="00EB417C"/>
    <w:rsid w:val="00EB4AD9"/>
    <w:rsid w:val="00EB5C6D"/>
    <w:rsid w:val="00EB5D9C"/>
    <w:rsid w:val="00EB6B9B"/>
    <w:rsid w:val="00EB707B"/>
    <w:rsid w:val="00EB7464"/>
    <w:rsid w:val="00EB76F8"/>
    <w:rsid w:val="00EC009E"/>
    <w:rsid w:val="00EC087F"/>
    <w:rsid w:val="00EC1AFF"/>
    <w:rsid w:val="00EC1F2F"/>
    <w:rsid w:val="00EC2D22"/>
    <w:rsid w:val="00EC3036"/>
    <w:rsid w:val="00EC3F5D"/>
    <w:rsid w:val="00EC41D8"/>
    <w:rsid w:val="00EC688F"/>
    <w:rsid w:val="00ED017F"/>
    <w:rsid w:val="00ED08A1"/>
    <w:rsid w:val="00ED159C"/>
    <w:rsid w:val="00ED6FE8"/>
    <w:rsid w:val="00ED7601"/>
    <w:rsid w:val="00ED7796"/>
    <w:rsid w:val="00EE0633"/>
    <w:rsid w:val="00EE0E86"/>
    <w:rsid w:val="00EE1A10"/>
    <w:rsid w:val="00EE1F3F"/>
    <w:rsid w:val="00EE37FE"/>
    <w:rsid w:val="00EE590A"/>
    <w:rsid w:val="00EE67B4"/>
    <w:rsid w:val="00EF0882"/>
    <w:rsid w:val="00EF09F9"/>
    <w:rsid w:val="00EF12E2"/>
    <w:rsid w:val="00EF67BC"/>
    <w:rsid w:val="00EF6DAE"/>
    <w:rsid w:val="00EF7553"/>
    <w:rsid w:val="00EF79A7"/>
    <w:rsid w:val="00F0068B"/>
    <w:rsid w:val="00F00BCD"/>
    <w:rsid w:val="00F02311"/>
    <w:rsid w:val="00F027CF"/>
    <w:rsid w:val="00F03B0A"/>
    <w:rsid w:val="00F042C6"/>
    <w:rsid w:val="00F05EB4"/>
    <w:rsid w:val="00F1033F"/>
    <w:rsid w:val="00F121D0"/>
    <w:rsid w:val="00F12EBC"/>
    <w:rsid w:val="00F13075"/>
    <w:rsid w:val="00F13BCF"/>
    <w:rsid w:val="00F144D7"/>
    <w:rsid w:val="00F15201"/>
    <w:rsid w:val="00F16215"/>
    <w:rsid w:val="00F16AC6"/>
    <w:rsid w:val="00F17438"/>
    <w:rsid w:val="00F21796"/>
    <w:rsid w:val="00F2310D"/>
    <w:rsid w:val="00F23973"/>
    <w:rsid w:val="00F23CB6"/>
    <w:rsid w:val="00F2465E"/>
    <w:rsid w:val="00F277BC"/>
    <w:rsid w:val="00F27D1D"/>
    <w:rsid w:val="00F3025F"/>
    <w:rsid w:val="00F31F09"/>
    <w:rsid w:val="00F327EB"/>
    <w:rsid w:val="00F3297C"/>
    <w:rsid w:val="00F334EB"/>
    <w:rsid w:val="00F33A24"/>
    <w:rsid w:val="00F361FB"/>
    <w:rsid w:val="00F36BA5"/>
    <w:rsid w:val="00F3723F"/>
    <w:rsid w:val="00F378F5"/>
    <w:rsid w:val="00F42256"/>
    <w:rsid w:val="00F427DB"/>
    <w:rsid w:val="00F42B3B"/>
    <w:rsid w:val="00F43487"/>
    <w:rsid w:val="00F436FC"/>
    <w:rsid w:val="00F468D6"/>
    <w:rsid w:val="00F46F0A"/>
    <w:rsid w:val="00F47214"/>
    <w:rsid w:val="00F5092D"/>
    <w:rsid w:val="00F50D46"/>
    <w:rsid w:val="00F528CC"/>
    <w:rsid w:val="00F52C2C"/>
    <w:rsid w:val="00F52CA3"/>
    <w:rsid w:val="00F54A3D"/>
    <w:rsid w:val="00F54F64"/>
    <w:rsid w:val="00F61D71"/>
    <w:rsid w:val="00F62829"/>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7687C"/>
    <w:rsid w:val="00F76A98"/>
    <w:rsid w:val="00F77845"/>
    <w:rsid w:val="00F82290"/>
    <w:rsid w:val="00F83465"/>
    <w:rsid w:val="00F83A08"/>
    <w:rsid w:val="00F8545F"/>
    <w:rsid w:val="00F8563D"/>
    <w:rsid w:val="00F8593A"/>
    <w:rsid w:val="00F87DDD"/>
    <w:rsid w:val="00F87FA3"/>
    <w:rsid w:val="00F911A4"/>
    <w:rsid w:val="00F923C6"/>
    <w:rsid w:val="00F94599"/>
    <w:rsid w:val="00F9491E"/>
    <w:rsid w:val="00F96F31"/>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332B"/>
    <w:rsid w:val="00FD43EE"/>
    <w:rsid w:val="00FD4CA5"/>
    <w:rsid w:val="00FD5ACE"/>
    <w:rsid w:val="00FD5B65"/>
    <w:rsid w:val="00FD72C0"/>
    <w:rsid w:val="00FE16B8"/>
    <w:rsid w:val="00FE17DB"/>
    <w:rsid w:val="00FE1D53"/>
    <w:rsid w:val="00FE25A3"/>
    <w:rsid w:val="00FE4565"/>
    <w:rsid w:val="00FE489C"/>
    <w:rsid w:val="00FE4DEE"/>
    <w:rsid w:val="00FE4E34"/>
    <w:rsid w:val="00FE60FB"/>
    <w:rsid w:val="00FE648A"/>
    <w:rsid w:val="00FF1CED"/>
    <w:rsid w:val="00FF3113"/>
    <w:rsid w:val="00FF633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E71F5D"/>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5</Pages>
  <Words>2354</Words>
  <Characters>13422</Characters>
  <Application>Microsoft Office Word</Application>
  <DocSecurity>0</DocSecurity>
  <Lines>111</Lines>
  <Paragraphs>31</Paragraphs>
  <ScaleCrop>false</ScaleCrop>
  <Company>Tom</Company>
  <LinksUpToDate>false</LinksUpToDate>
  <CharactersWithSpaces>15745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vivo-105</cp:lastModifiedBy>
  <cp:revision>2</cp:revision>
  <cp:lastPrinted>1995-11-21T09:41:00Z</cp:lastPrinted>
  <dcterms:created xsi:type="dcterms:W3CDTF">2022-11-07T09:42:00Z</dcterms:created>
  <dcterms:modified xsi:type="dcterms:W3CDTF">2022-11-07T09:42:00Z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